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0.png" ContentType="image/png"/>
  <Override PartName="/word/media/image49.png" ContentType="image/png"/>
  <Override PartName="/word/media/image48.png" ContentType="image/png"/>
  <Override PartName="/word/media/image47.png" ContentType="image/png"/>
  <Override PartName="/word/media/image22.png" ContentType="image/png"/>
  <Override PartName="/word/media/image7.png" ContentType="image/png"/>
  <Override PartName="/word/media/image20.png" ContentType="image/png"/>
  <Override PartName="/word/media/image5.png" ContentType="image/png"/>
  <Override PartName="/word/media/image19.png" ContentType="image/png"/>
  <Override PartName="/word/media/image18.png" ContentType="image/png"/>
  <Override PartName="/word/media/image2.jpeg" ContentType="image/jpe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21.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3.png" ContentType="image/png"/>
  <Override PartName="/word/media/image38.png" ContentType="image/png"/>
  <Override PartName="/word/media/image4.png" ContentType="image/png"/>
  <Override PartName="/word/media/image39.png" ContentType="image/png"/>
  <Override PartName="/word/media/image8.png" ContentType="image/png"/>
  <Override PartName="/word/media/image23.png" ContentType="image/png"/>
  <Override PartName="/word/media/image10.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7.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64"/>
        <w:ind w:right="1360" w:hanging="0"/>
        <w:rPr>
          <w:rFonts w:ascii="Arial" w:hAnsi="Arial" w:eastAsia="Arial" w:cs="Arial"/>
          <w:b/>
          <w:b/>
          <w:color w:val="FFFFFF"/>
          <w:sz w:val="43"/>
        </w:rPr>
      </w:pPr>
      <w:bookmarkStart w:id="0" w:name="page1"/>
      <w:bookmarkEnd w:id="0"/>
      <w:r>
        <w:drawing>
          <wp:anchor behindDoc="1" distT="0" distB="0" distL="114935" distR="114935" simplePos="0" locked="0" layoutInCell="1" allowOverlap="1" relativeHeight="2">
            <wp:simplePos x="0" y="0"/>
            <wp:positionH relativeFrom="page">
              <wp:posOffset>0</wp:posOffset>
            </wp:positionH>
            <wp:positionV relativeFrom="page">
              <wp:posOffset>0</wp:posOffset>
            </wp:positionV>
            <wp:extent cx="7560310" cy="146177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FFFFF"/>
          <w:sz w:val="43"/>
        </w:rPr>
        <w:t>R</w:t>
      </w:r>
      <w:r>
        <w:rPr>
          <w:rFonts w:eastAsia="Arial" w:cs="Arial" w:ascii="Arial" w:hAnsi="Arial"/>
          <w:b/>
          <w:color w:val="FFFFFF"/>
          <w:sz w:val="43"/>
        </w:rPr>
        <w:t>educing duplication in Service Specific Assessments</w:t>
      </w:r>
    </w:p>
    <w:p>
      <w:pPr>
        <w:pStyle w:val="Normal"/>
        <w:spacing w:lineRule="exact" w:line="42"/>
        <w:rPr>
          <w:rFonts w:ascii="Times New Roman" w:hAnsi="Times New Roman" w:eastAsia="Times New Roman" w:cs="Times New Roman"/>
          <w:b/>
          <w:b/>
          <w:color w:val="FFFFFF"/>
          <w:sz w:val="24"/>
        </w:rPr>
      </w:pPr>
      <w:r>
        <w:rPr>
          <w:rFonts w:eastAsia="Times New Roman" w:cs="Times New Roman" w:ascii="Times New Roman" w:hAnsi="Times New Roman"/>
          <w:b/>
          <w:color w:val="FFFFFF"/>
          <w:sz w:val="24"/>
        </w:rPr>
      </w:r>
    </w:p>
    <w:p>
      <w:pPr>
        <w:pStyle w:val="Normal"/>
        <w:spacing w:lineRule="auto"/>
        <w:rPr>
          <w:rFonts w:ascii="Arial" w:hAnsi="Arial" w:eastAsia="Arial" w:cs="Arial"/>
          <w:color w:val="DAEE08"/>
          <w:sz w:val="32"/>
        </w:rPr>
      </w:pPr>
      <w:r>
        <w:rPr>
          <w:rFonts w:eastAsia="Arial" w:cs="Arial" w:ascii="Arial" w:hAnsi="Arial"/>
          <w:color w:val="DAEE08"/>
          <w:sz w:val="32"/>
        </w:rPr>
        <w:t>CHSP Service Providers</w:t>
      </w:r>
    </w:p>
    <w:p>
      <w:pPr>
        <w:pStyle w:val="Normal"/>
        <w:spacing w:lineRule="exact" w:line="200"/>
        <w:rPr>
          <w:rFonts w:ascii="Times New Roman" w:hAnsi="Times New Roman" w:eastAsia="Times New Roman" w:cs="Times New Roman"/>
          <w:color w:val="DAEE08"/>
          <w:sz w:val="24"/>
        </w:rPr>
      </w:pPr>
      <w:r>
        <w:br w:type="column"/>
      </w:r>
      <w:r>
        <w:rPr>
          <w:rFonts w:eastAsia="Times New Roman" w:cs="Times New Roman" w:ascii="Times New Roman" w:hAnsi="Times New Roman"/>
          <w:color w:val="DAEE08"/>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0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rPr>
          <w:rFonts w:ascii="Arial" w:hAnsi="Arial" w:eastAsia="Arial" w:cs="Arial"/>
          <w:color w:val="FFFFFF"/>
          <w:sz w:val="15"/>
        </w:rPr>
      </w:pPr>
      <w:r>
        <w:rPr>
          <w:rFonts w:eastAsia="Arial" w:cs="Arial" w:ascii="Arial" w:hAnsi="Arial"/>
          <w:color w:val="FFFFFF"/>
          <w:sz w:val="15"/>
        </w:rPr>
        <w:t>Version 2 (June 2019)</w:t>
      </w:r>
    </w:p>
    <w:p>
      <w:pPr>
        <w:sectPr>
          <w:type w:val="nextPage"/>
          <w:pgSz w:w="11906" w:h="16838"/>
          <w:pgMar w:left="1140" w:right="846" w:header="0" w:top="428" w:footer="0" w:bottom="23" w:gutter="0"/>
          <w:pgNumType w:fmt="decimal"/>
          <w:cols w:num="2" w:equalWidth="false" w:sep="false">
            <w:col w:w="7660" w:space="720"/>
            <w:col w:w="154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0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rPr>
          <w:rFonts w:ascii="Arial" w:hAnsi="Arial" w:eastAsia="Arial" w:cs="Arial"/>
          <w:color w:val="008084"/>
          <w:sz w:val="32"/>
        </w:rPr>
      </w:pPr>
      <w:r>
        <w:rPr>
          <w:rFonts w:eastAsia="Arial" w:cs="Arial" w:ascii="Arial" w:hAnsi="Arial"/>
          <w:color w:val="008084"/>
          <w:sz w:val="32"/>
        </w:rPr>
        <w:t>Introduction</w:t>
      </w:r>
    </w:p>
    <w:p>
      <w:pPr>
        <w:pStyle w:val="Normal"/>
        <w:spacing w:lineRule="exact" w:line="137"/>
        <w:rPr>
          <w:rFonts w:ascii="Times New Roman" w:hAnsi="Times New Roman" w:eastAsia="Times New Roman" w:cs="Times New Roman"/>
          <w:color w:val="008084"/>
          <w:sz w:val="24"/>
        </w:rPr>
      </w:pPr>
      <w:r>
        <w:rPr>
          <w:rFonts w:eastAsia="Times New Roman" w:cs="Times New Roman" w:ascii="Times New Roman" w:hAnsi="Times New Roman"/>
          <w:color w:val="008084"/>
          <w:sz w:val="24"/>
        </w:rPr>
      </w:r>
    </w:p>
    <w:p>
      <w:pPr>
        <w:pStyle w:val="Normal"/>
        <w:spacing w:lineRule="auto" w:line="288"/>
        <w:ind w:right="400" w:hanging="0"/>
        <w:rPr>
          <w:rFonts w:ascii="Arial" w:hAnsi="Arial" w:eastAsia="Arial" w:cs="Arial"/>
          <w:color w:val="191919"/>
          <w:sz w:val="21"/>
        </w:rPr>
      </w:pPr>
      <w:r>
        <w:rPr>
          <w:rFonts w:eastAsia="Arial" w:cs="Arial" w:ascii="Arial" w:hAnsi="Arial"/>
          <w:color w:val="191919"/>
          <w:sz w:val="21"/>
        </w:rPr>
        <w:t>Many staff working in Commonwealth Home Support Programme (CHSP) services are highly skilled in assessment and planning. Since the separation of assessment from service delivery though, providers need to re-think the way they collect information and introduce clients into their service.</w:t>
      </w:r>
    </w:p>
    <w:p>
      <w:pPr>
        <w:pStyle w:val="Normal"/>
        <w:spacing w:lineRule="exact" w:line="108"/>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spacing w:lineRule="auto" w:line="300"/>
        <w:ind w:right="280" w:hanging="0"/>
        <w:rPr>
          <w:rFonts w:ascii="Arial" w:hAnsi="Arial" w:eastAsia="Arial" w:cs="Arial"/>
          <w:color w:val="191919"/>
        </w:rPr>
      </w:pPr>
      <w:r>
        <w:rPr>
          <w:rFonts w:eastAsia="Arial" w:cs="Arial" w:ascii="Arial" w:hAnsi="Arial"/>
          <w:color w:val="191919"/>
        </w:rPr>
        <w:t>Reducing the need for clients to re-tell their story is an important objective of the Australian aged care reforms. To support this, a number of strategies have been implemented, including</w:t>
      </w:r>
    </w:p>
    <w:p>
      <w:pPr>
        <w:pStyle w:val="Normal"/>
        <w:spacing w:lineRule="exact" w:line="2"/>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spacing w:lineRule="auto" w:line="292"/>
        <w:ind w:right="720" w:hanging="0"/>
        <w:rPr>
          <w:rFonts w:ascii="Arial" w:hAnsi="Arial" w:eastAsia="Arial" w:cs="Arial"/>
          <w:color w:val="191919"/>
          <w:sz w:val="21"/>
        </w:rPr>
      </w:pPr>
      <w:r>
        <w:rPr>
          <w:rFonts w:eastAsia="Arial" w:cs="Arial" w:ascii="Arial" w:hAnsi="Arial"/>
          <w:color w:val="191919"/>
          <w:sz w:val="21"/>
        </w:rPr>
        <w:t>a centralised point of access and dedicated assessment services.</w:t>
      </w:r>
    </w:p>
    <w:p>
      <w:pPr>
        <w:pStyle w:val="Normal"/>
        <w:spacing w:lineRule="exact" w:line="104"/>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spacing w:lineRule="auto" w:line="300"/>
        <w:jc w:val="both"/>
        <w:rPr>
          <w:rFonts w:ascii="Arial" w:hAnsi="Arial" w:eastAsia="Arial" w:cs="Arial"/>
          <w:color w:val="191919"/>
        </w:rPr>
      </w:pPr>
      <w:r>
        <w:rPr>
          <w:rFonts w:eastAsia="Arial" w:cs="Arial" w:ascii="Arial" w:hAnsi="Arial"/>
          <w:color w:val="191919"/>
        </w:rPr>
        <w:t>The My Aged Care portal also enables staff to share information across agencies (and with consumer/s) via a shared client record that is available online.</w:t>
      </w:r>
    </w:p>
    <w:p>
      <w:pPr>
        <w:pStyle w:val="Normal"/>
        <w:spacing w:lineRule="exact" w:line="2"/>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spacing w:lineRule="auto" w:line="288"/>
        <w:ind w:right="100" w:hanging="0"/>
        <w:rPr>
          <w:rFonts w:ascii="Arial" w:hAnsi="Arial" w:eastAsia="Arial" w:cs="Arial"/>
          <w:color w:val="191919"/>
          <w:sz w:val="21"/>
        </w:rPr>
      </w:pPr>
      <w:r>
        <w:rPr>
          <w:rFonts w:eastAsia="Arial" w:cs="Arial" w:ascii="Arial" w:hAnsi="Arial"/>
          <w:color w:val="191919"/>
          <w:sz w:val="21"/>
        </w:rPr>
        <w:t>Rather than just working from a referral, service providers now have access to all of the information that has been collected through the initial assessment and planning processes.</w:t>
      </w:r>
    </w:p>
    <w:p>
      <w:pPr>
        <w:pStyle w:val="Normal"/>
        <w:spacing w:lineRule="exact" w:line="20"/>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drawing>
          <wp:anchor behindDoc="1" distT="0" distB="0" distL="114935" distR="114935" simplePos="0" locked="0" layoutInCell="1" allowOverlap="1" relativeHeight="4">
            <wp:simplePos x="0" y="0"/>
            <wp:positionH relativeFrom="column">
              <wp:posOffset>-106045</wp:posOffset>
            </wp:positionH>
            <wp:positionV relativeFrom="paragraph">
              <wp:posOffset>3517265</wp:posOffset>
            </wp:positionV>
            <wp:extent cx="1055370" cy="88074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7" t="-20" r="-17" b="-20"/>
                    <a:stretch>
                      <a:fillRect/>
                    </a:stretch>
                  </pic:blipFill>
                  <pic:spPr bwMode="auto">
                    <a:xfrm>
                      <a:off x="0" y="0"/>
                      <a:ext cx="1055370" cy="880745"/>
                    </a:xfrm>
                    <a:prstGeom prst="rect">
                      <a:avLst/>
                    </a:prstGeom>
                  </pic:spPr>
                </pic:pic>
              </a:graphicData>
            </a:graphic>
          </wp:anchor>
        </w:drawing>
      </w:r>
    </w:p>
    <w:p>
      <w:pPr>
        <w:pStyle w:val="Normal"/>
        <w:spacing w:lineRule="exact" w:line="200"/>
        <w:rPr>
          <w:rFonts w:ascii="Times New Roman" w:hAnsi="Times New Roman" w:eastAsia="Times New Roman" w:cs="Times New Roman"/>
          <w:sz w:val="24"/>
        </w:rPr>
      </w:pPr>
      <w:r>
        <w:br w:type="column"/>
      </w: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2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9"/>
        <w:ind w:left="220" w:hanging="0"/>
        <w:rPr>
          <w:rFonts w:ascii="Arial" w:hAnsi="Arial" w:eastAsia="Arial" w:cs="Arial"/>
          <w:color w:val="FD520C"/>
          <w:sz w:val="24"/>
        </w:rPr>
      </w:pPr>
      <w:r>
        <w:rPr>
          <w:rFonts w:eastAsia="Arial" w:cs="Arial" w:ascii="Arial" w:hAnsi="Arial"/>
          <w:color w:val="FD520C"/>
          <w:sz w:val="24"/>
        </w:rPr>
        <w:t>Re-thinking the way service providers introduce clients into their service (including intake, assessment and planning processes and tools) is essential to deliver the streamlined, person centred and consistent approach outlined in the aged care reforms.</w:t>
      </w:r>
    </w:p>
    <w:p>
      <w:pPr>
        <w:pStyle w:val="Normal"/>
        <w:spacing w:lineRule="exact" w:line="355"/>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line="300"/>
        <w:ind w:right="300" w:hanging="0"/>
        <w:rPr>
          <w:rFonts w:ascii="Arial" w:hAnsi="Arial" w:eastAsia="Arial" w:cs="Arial"/>
          <w:color w:val="191919"/>
        </w:rPr>
      </w:pPr>
      <w:r>
        <w:rPr>
          <w:rFonts w:eastAsia="Arial" w:cs="Arial" w:ascii="Arial" w:hAnsi="Arial"/>
          <w:color w:val="191919"/>
        </w:rPr>
        <w:t>This resource provides a very brief overview of the assessment and planning process and the tools used to gather information (i.e. the National Screening and Assessment form [NSAF]).</w:t>
      </w:r>
    </w:p>
    <w:p>
      <w:pPr>
        <w:pStyle w:val="Normal"/>
        <w:spacing w:lineRule="exact" w:line="2"/>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spacing w:lineRule="auto" w:line="288"/>
        <w:ind w:right="440" w:hanging="0"/>
        <w:rPr>
          <w:rFonts w:ascii="Arial" w:hAnsi="Arial" w:eastAsia="Arial" w:cs="Arial"/>
          <w:color w:val="191919"/>
          <w:sz w:val="21"/>
        </w:rPr>
      </w:pPr>
      <w:r>
        <w:rPr>
          <w:rFonts w:eastAsia="Arial" w:cs="Arial" w:ascii="Arial" w:hAnsi="Arial"/>
          <w:color w:val="191919"/>
          <w:sz w:val="21"/>
        </w:rPr>
        <w:t>It then focusses on practical strategies that service providers can use to reduce duplication and streamline their assessment processes for staff and clients.</w:t>
      </w:r>
    </w:p>
    <w:p>
      <w:pPr>
        <w:pStyle w:val="Normal"/>
        <w:spacing w:lineRule="exact" w:line="20"/>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drawing>
          <wp:anchor behindDoc="1" distT="0" distB="0" distL="114935" distR="114935" simplePos="0" locked="0" layoutInCell="1" allowOverlap="1" relativeHeight="3">
            <wp:simplePos x="0" y="0"/>
            <wp:positionH relativeFrom="column">
              <wp:posOffset>-3375660</wp:posOffset>
            </wp:positionH>
            <wp:positionV relativeFrom="paragraph">
              <wp:posOffset>1212215</wp:posOffset>
            </wp:positionV>
            <wp:extent cx="6700520" cy="319468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2" t="-5" r="-2" b="-5"/>
                    <a:stretch>
                      <a:fillRect/>
                    </a:stretch>
                  </pic:blipFill>
                  <pic:spPr bwMode="auto">
                    <a:xfrm>
                      <a:off x="0" y="0"/>
                      <a:ext cx="6700520" cy="3194685"/>
                    </a:xfrm>
                    <a:prstGeom prst="rect">
                      <a:avLst/>
                    </a:prstGeom>
                  </pic:spPr>
                </pic:pic>
              </a:graphicData>
            </a:graphic>
          </wp:anchor>
        </w:drawing>
      </w:r>
    </w:p>
    <w:p>
      <w:pPr>
        <w:sectPr>
          <w:type w:val="continuous"/>
          <w:pgSz w:w="11906" w:h="16838"/>
          <w:pgMar w:left="1140" w:right="846" w:header="0" w:top="428" w:footer="0" w:bottom="23" w:gutter="0"/>
          <w:cols w:num="2" w:equalWidth="false" w:sep="false">
            <w:col w:w="4660" w:space="580"/>
            <w:col w:w="4680"/>
          </w:cols>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4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ind w:left="2560" w:hanging="0"/>
        <w:rPr>
          <w:rFonts w:ascii="Arial" w:hAnsi="Arial" w:eastAsia="Arial" w:cs="Arial"/>
          <w:b/>
          <w:b/>
          <w:color w:val="FD520C"/>
          <w:sz w:val="23"/>
        </w:rPr>
      </w:pPr>
      <w:hyperlink r:id="rId5">
        <w:r>
          <w:rPr>
            <w:rStyle w:val="InternetLink"/>
            <w:rFonts w:eastAsia="Arial" w:cs="Arial" w:ascii="Arial" w:hAnsi="Arial"/>
            <w:b/>
            <w:color w:val="FD520C"/>
            <w:sz w:val="23"/>
          </w:rPr>
          <w:t>Kate Pascale and Associates</w:t>
        </w:r>
      </w:hyperlink>
    </w:p>
    <w:p>
      <w:pPr>
        <w:pStyle w:val="Normal"/>
        <w:spacing w:lineRule="exact" w:line="20"/>
        <w:rPr>
          <w:rFonts w:ascii="Times New Roman" w:hAnsi="Times New Roman" w:eastAsia="Times New Roman" w:cs="Times New Roman"/>
          <w:b/>
          <w:b/>
          <w:color w:val="FD520C"/>
          <w:sz w:val="24"/>
        </w:rPr>
      </w:pPr>
      <w:r>
        <w:rPr>
          <w:rFonts w:eastAsia="Times New Roman" w:cs="Times New Roman" w:ascii="Times New Roman" w:hAnsi="Times New Roman"/>
          <w:b/>
          <w:color w:val="FD520C"/>
          <w:sz w:val="24"/>
        </w:rPr>
        <w:drawing>
          <wp:anchor behindDoc="1" distT="0" distB="0" distL="114935" distR="114935" simplePos="0" locked="0" layoutInCell="1" allowOverlap="1" relativeHeight="5">
            <wp:simplePos x="0" y="0"/>
            <wp:positionH relativeFrom="column">
              <wp:posOffset>1113790</wp:posOffset>
            </wp:positionH>
            <wp:positionV relativeFrom="paragraph">
              <wp:posOffset>-124460</wp:posOffset>
            </wp:positionV>
            <wp:extent cx="408940" cy="40005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43" t="-44" r="-43" b="-44"/>
                    <a:stretch>
                      <a:fillRect/>
                    </a:stretch>
                  </pic:blipFill>
                  <pic:spPr bwMode="auto">
                    <a:xfrm>
                      <a:off x="0" y="0"/>
                      <a:ext cx="408940" cy="400050"/>
                    </a:xfrm>
                    <a:prstGeom prst="rect">
                      <a:avLst/>
                    </a:prstGeom>
                  </pic:spPr>
                </pic:pic>
              </a:graphicData>
            </a:graphic>
          </wp:anchor>
        </w:drawing>
      </w:r>
    </w:p>
    <w:p>
      <w:pPr>
        <w:pStyle w:val="Normal"/>
        <w:spacing w:lineRule="exact" w:line="2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ind w:left="2560" w:hanging="0"/>
        <w:rPr>
          <w:rFonts w:ascii="Arial" w:hAnsi="Arial" w:eastAsia="Arial" w:cs="Arial"/>
          <w:color w:val="FD520C"/>
          <w:sz w:val="16"/>
        </w:rPr>
      </w:pPr>
      <w:hyperlink r:id="rId7">
        <w:r>
          <w:rPr>
            <w:rStyle w:val="InternetLink"/>
            <w:rFonts w:eastAsia="Arial" w:cs="Arial" w:ascii="Arial" w:hAnsi="Arial"/>
            <w:color w:val="FD520C"/>
            <w:sz w:val="16"/>
          </w:rPr>
          <w:t>Supporting Proactive and Informed Change</w:t>
        </w:r>
      </w:hyperlink>
    </w:p>
    <w:p>
      <w:pPr>
        <w:pStyle w:val="Normal"/>
        <w:spacing w:lineRule="exact" w:line="26"/>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ind w:left="2560" w:hanging="0"/>
        <w:rPr>
          <w:rFonts w:ascii="Arial" w:hAnsi="Arial" w:eastAsia="Arial" w:cs="Arial"/>
          <w:color w:val="FD520C"/>
          <w:sz w:val="18"/>
        </w:rPr>
      </w:pPr>
      <w:hyperlink r:id="rId8">
        <w:r>
          <w:rPr>
            <w:rStyle w:val="InternetLink"/>
            <w:rFonts w:eastAsia="Arial" w:cs="Arial" w:ascii="Arial" w:hAnsi="Arial"/>
            <w:color w:val="FD520C"/>
            <w:sz w:val="18"/>
          </w:rPr>
          <w:t>http://kpassoc.com.au</w:t>
        </w:r>
      </w:hyperlink>
    </w:p>
    <w:p>
      <w:pPr>
        <w:sectPr>
          <w:type w:val="continuous"/>
          <w:pgSz w:w="11906" w:h="16838"/>
          <w:pgMar w:left="1140" w:right="846" w:header="0" w:top="428" w:footer="0" w:bottom="23" w:gutter="0"/>
          <w:formProt w:val="false"/>
          <w:textDirection w:val="lrTb"/>
          <w:docGrid w:type="default" w:linePitch="360" w:charSpace="0"/>
        </w:sectPr>
      </w:pPr>
    </w:p>
    <w:p>
      <w:pPr>
        <w:pStyle w:val="Normal"/>
        <w:spacing w:lineRule="auto"/>
        <w:ind w:left="10" w:hanging="0"/>
        <w:rPr>
          <w:rFonts w:ascii="Arial" w:hAnsi="Arial" w:eastAsia="Arial" w:cs="Arial"/>
          <w:b/>
          <w:b/>
          <w:color w:val="E4E417"/>
          <w:sz w:val="43"/>
        </w:rPr>
      </w:pPr>
      <w:bookmarkStart w:id="1" w:name="page2"/>
      <w:bookmarkEnd w:id="1"/>
      <w:r>
        <w:drawing>
          <wp:anchor behindDoc="1" distT="0" distB="0" distL="114935" distR="114935" simplePos="0" locked="0" layoutInCell="1" allowOverlap="1" relativeHeight="6">
            <wp:simplePos x="0" y="0"/>
            <wp:positionH relativeFrom="page">
              <wp:posOffset>0</wp:posOffset>
            </wp:positionH>
            <wp:positionV relativeFrom="page">
              <wp:posOffset>0</wp:posOffset>
            </wp:positionV>
            <wp:extent cx="7560310" cy="1461770"/>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E4E417"/>
          <w:sz w:val="43"/>
        </w:rPr>
        <w:t>A</w:t>
      </w:r>
      <w:r>
        <w:rPr>
          <w:rFonts w:eastAsia="Arial" w:cs="Arial" w:ascii="Arial" w:hAnsi="Arial"/>
          <w:b/>
          <w:color w:val="E4E417"/>
          <w:sz w:val="43"/>
        </w:rPr>
        <w:t>ssessment and planning in aged care</w:t>
      </w:r>
    </w:p>
    <w:p>
      <w:pPr>
        <w:sectPr>
          <w:type w:val="nextPage"/>
          <w:pgSz w:w="11906" w:h="16838"/>
          <w:pgMar w:left="850" w:right="1126" w:header="0" w:top="1414"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E4E417"/>
          <w:sz w:val="43"/>
        </w:rPr>
      </w:pPr>
      <w:r>
        <w:rPr>
          <w:rFonts w:eastAsia="Times New Roman" w:cs="Times New Roman" w:ascii="Times New Roman" w:hAnsi="Times New Roman"/>
          <w:b/>
          <w:color w:val="E4E417"/>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 w:hanging="0"/>
        <w:rPr>
          <w:rFonts w:ascii="Arial" w:hAnsi="Arial" w:eastAsia="Arial" w:cs="Arial"/>
          <w:color w:val="414042"/>
        </w:rPr>
      </w:pPr>
      <w:r>
        <w:rPr>
          <w:rFonts w:eastAsia="Arial" w:cs="Arial" w:ascii="Arial" w:hAnsi="Arial"/>
          <w:color w:val="414042"/>
        </w:rPr>
        <w:t>For most older people, their pathway to accessing services includes 3 phases of assessment and planning:</w:t>
      </w:r>
    </w:p>
    <w:p>
      <w:pPr>
        <w:pStyle w:val="Normal"/>
        <w:spacing w:lineRule="exact" w:line="233"/>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spacing w:lineRule="auto"/>
        <w:ind w:left="10" w:hanging="0"/>
        <w:rPr>
          <w:rFonts w:ascii="Arial" w:hAnsi="Arial" w:eastAsia="Arial" w:cs="Arial"/>
          <w:color w:val="414042"/>
        </w:rPr>
      </w:pPr>
      <w:r>
        <w:rPr>
          <w:rFonts w:eastAsia="Arial" w:cs="Arial" w:ascii="Arial" w:hAnsi="Arial"/>
          <w:color w:val="414042"/>
        </w:rPr>
        <w:t>Figure 1: The 3 phases of assessment and planning</w:t>
      </w:r>
    </w:p>
    <w:p>
      <w:pPr>
        <w:pStyle w:val="Normal"/>
        <w:spacing w:lineRule="exact" w:line="20"/>
        <w:rPr>
          <w:rFonts w:ascii="Times New Roman" w:hAnsi="Times New Roman" w:eastAsia="Times New Roman" w:cs="Times New Roman"/>
          <w:color w:val="414042"/>
        </w:rPr>
      </w:pPr>
      <w:r>
        <w:rPr>
          <w:rFonts w:eastAsia="Times New Roman" w:cs="Times New Roman" w:ascii="Times New Roman" w:hAnsi="Times New Roman"/>
          <w:color w:val="414042"/>
        </w:rPr>
        <w:drawing>
          <wp:anchor behindDoc="1" distT="0" distB="0" distL="114935" distR="114935" simplePos="0" locked="0" layoutInCell="1" allowOverlap="1" relativeHeight="7">
            <wp:simplePos x="0" y="0"/>
            <wp:positionH relativeFrom="column">
              <wp:posOffset>-5080</wp:posOffset>
            </wp:positionH>
            <wp:positionV relativeFrom="paragraph">
              <wp:posOffset>147955</wp:posOffset>
            </wp:positionV>
            <wp:extent cx="6309360" cy="3162300"/>
            <wp:effectExtent l="0" t="0" r="0" b="0"/>
            <wp:wrapNone/>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
                    <a:srcRect l="-2" t="-5" r="-2" b="-5"/>
                    <a:stretch>
                      <a:fillRect/>
                    </a:stretch>
                  </pic:blipFill>
                  <pic:spPr bwMode="auto">
                    <a:xfrm>
                      <a:off x="0" y="0"/>
                      <a:ext cx="6309360" cy="3162300"/>
                    </a:xfrm>
                    <a:prstGeom prst="rect">
                      <a:avLst/>
                    </a:prstGeom>
                  </pic:spPr>
                </pic:pic>
              </a:graphicData>
            </a:graphic>
          </wp:anchor>
        </w:drawing>
      </w:r>
    </w:p>
    <w:p>
      <w:pPr>
        <w:sectPr>
          <w:type w:val="continuous"/>
          <w:pgSz w:w="11906" w:h="16838"/>
          <w:pgMar w:left="850" w:right="1126" w:header="0" w:top="1414"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
        </w:numPr>
        <w:tabs>
          <w:tab w:val="left" w:pos="390" w:leader="none"/>
        </w:tabs>
        <w:spacing w:lineRule="auto" w:line="252"/>
        <w:ind w:left="390" w:right="160" w:hanging="228"/>
        <w:rPr>
          <w:rFonts w:ascii="Arial" w:hAnsi="Arial" w:eastAsia="Arial" w:cs="Arial"/>
          <w:color w:val="FFFFFF"/>
          <w:sz w:val="23"/>
        </w:rPr>
      </w:pPr>
      <w:r>
        <w:rPr>
          <w:rFonts w:eastAsia="Arial" w:cs="Arial" w:ascii="Arial" w:hAnsi="Arial"/>
          <w:color w:val="FFFFFF"/>
          <w:sz w:val="23"/>
        </w:rPr>
        <w:t>Registration, entry and screening</w:t>
      </w:r>
    </w:p>
    <w:p>
      <w:pPr>
        <w:pStyle w:val="Normal"/>
        <w:spacing w:lineRule="exact" w:line="130"/>
        <w:rPr>
          <w:rFonts w:ascii="Times New Roman" w:hAnsi="Times New Roman" w:eastAsia="Times New Roman" w:cs="Times New Roman"/>
          <w:color w:val="FFFFFF"/>
          <w:sz w:val="23"/>
        </w:rPr>
      </w:pPr>
      <w:r>
        <w:rPr>
          <w:rFonts w:eastAsia="Times New Roman" w:cs="Times New Roman" w:ascii="Times New Roman" w:hAnsi="Times New Roman"/>
          <w:color w:val="FFFFFF"/>
          <w:sz w:val="23"/>
        </w:rPr>
      </w:r>
    </w:p>
    <w:p>
      <w:pPr>
        <w:pStyle w:val="Normal"/>
        <w:spacing w:lineRule="auto" w:line="283"/>
        <w:ind w:left="170" w:hanging="0"/>
        <w:rPr>
          <w:rFonts w:ascii="Arial" w:hAnsi="Arial" w:eastAsia="Arial" w:cs="Arial"/>
          <w:color w:val="FFFFFF"/>
        </w:rPr>
      </w:pPr>
      <w:r>
        <w:rPr>
          <w:rFonts w:eastAsia="Arial" w:cs="Arial" w:ascii="Arial" w:hAnsi="Arial"/>
          <w:color w:val="FFFFFF"/>
        </w:rPr>
        <w:t>Conducted over the phone by My Aged Care contact centre staff</w:t>
      </w:r>
    </w:p>
    <w:p>
      <w:pPr>
        <w:pStyle w:val="Normal"/>
        <w:spacing w:lineRule="exact" w:line="20"/>
        <w:rPr>
          <w:rFonts w:ascii="Times New Roman" w:hAnsi="Times New Roman" w:eastAsia="Times New Roman" w:cs="Times New Roman"/>
          <w:color w:val="FFFFFF"/>
        </w:rPr>
      </w:pPr>
      <w:r>
        <w:rPr>
          <w:rFonts w:eastAsia="Times New Roman" w:cs="Times New Roman" w:ascii="Times New Roman" w:hAnsi="Times New Roman"/>
          <w:color w:val="FFFFFF"/>
        </w:rPr>
        <mc:AlternateContent>
          <mc:Choice Requires="wps">
            <w:drawing>
              <wp:anchor behindDoc="1" distT="0" distB="0" distL="114935" distR="114935" simplePos="0" locked="0" layoutInCell="1" allowOverlap="1" relativeHeight="8">
                <wp:simplePos x="0" y="0"/>
                <wp:positionH relativeFrom="column">
                  <wp:posOffset>520700</wp:posOffset>
                </wp:positionH>
                <wp:positionV relativeFrom="paragraph">
                  <wp:posOffset>1588135</wp:posOffset>
                </wp:positionV>
                <wp:extent cx="635" cy="1027430"/>
                <wp:effectExtent l="0" t="0" r="0" b="0"/>
                <wp:wrapNone/>
                <wp:docPr id="7" name=""/>
                <a:graphic xmlns:a="http://schemas.openxmlformats.org/drawingml/2006/main">
                  <a:graphicData uri="http://schemas.microsoft.com/office/word/2010/wordprocessingShape">
                    <wps:wsp>
                      <wps:cNvSpPr/>
                      <wps:spPr>
                        <a:xfrm>
                          <a:off x="0" y="0"/>
                          <a:ext cx="0" cy="1026720"/>
                        </a:xfrm>
                        <a:prstGeom prst="line">
                          <a:avLst/>
                        </a:prstGeom>
                        <a:ln w="12600">
                          <a:solidFill>
                            <a:srgbClr val="ec098d"/>
                          </a:solidFill>
                          <a:miter/>
                        </a:ln>
                      </wps:spPr>
                      <wps:style>
                        <a:lnRef idx="0"/>
                        <a:fillRef idx="0"/>
                        <a:effectRef idx="0"/>
                        <a:fontRef idx="minor"/>
                      </wps:style>
                      <wps:bodyPr/>
                    </wps:wsp>
                  </a:graphicData>
                </a:graphic>
              </wp:anchor>
            </w:drawing>
          </mc:Choice>
          <mc:Fallback>
            <w:pict>
              <v:line id="shape_0" from="0.6pt,165.5pt" to="0.6pt,246.3pt" stroked="t" style="position:absolute">
                <v:stroke color="#ec098d"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9">
                <wp:simplePos x="0" y="0"/>
                <wp:positionH relativeFrom="column">
                  <wp:posOffset>1270</wp:posOffset>
                </wp:positionH>
                <wp:positionV relativeFrom="paragraph">
                  <wp:posOffset>3122295</wp:posOffset>
                </wp:positionV>
                <wp:extent cx="4259580" cy="635"/>
                <wp:effectExtent l="0" t="0" r="0" b="0"/>
                <wp:wrapNone/>
                <wp:docPr id="8" name=""/>
                <a:graphic xmlns:a="http://schemas.openxmlformats.org/drawingml/2006/main">
                  <a:graphicData uri="http://schemas.microsoft.com/office/word/2010/wordprocessingShape">
                    <wps:wsp>
                      <wps:cNvSpPr/>
                      <wps:spPr>
                        <a:xfrm>
                          <a:off x="0" y="0"/>
                          <a:ext cx="4258800" cy="0"/>
                        </a:xfrm>
                        <a:prstGeom prst="line">
                          <a:avLst/>
                        </a:prstGeom>
                        <a:ln w="12600">
                          <a:solidFill>
                            <a:srgbClr val="ec098d"/>
                          </a:solidFill>
                          <a:miter/>
                        </a:ln>
                      </wps:spPr>
                      <wps:style>
                        <a:lnRef idx="0"/>
                        <a:fillRef idx="0"/>
                        <a:effectRef idx="0"/>
                        <a:fontRef idx="minor"/>
                      </wps:style>
                      <wps:bodyPr/>
                    </wps:wsp>
                  </a:graphicData>
                </a:graphic>
              </wp:anchor>
            </w:drawing>
          </mc:Choice>
          <mc:Fallback>
            <w:pict>
              <v:line id="shape_0" from="0.1pt,245.85pt" to="335.4pt,245.85pt" stroked="t" style="position:absolute">
                <v:stroke color="#ec098d"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10">
                <wp:simplePos x="0" y="0"/>
                <wp:positionH relativeFrom="column">
                  <wp:posOffset>1270</wp:posOffset>
                </wp:positionH>
                <wp:positionV relativeFrom="paragraph">
                  <wp:posOffset>2108200</wp:posOffset>
                </wp:positionV>
                <wp:extent cx="4259580" cy="635"/>
                <wp:effectExtent l="0" t="0" r="0" b="0"/>
                <wp:wrapNone/>
                <wp:docPr id="9" name=""/>
                <a:graphic xmlns:a="http://schemas.openxmlformats.org/drawingml/2006/main">
                  <a:graphicData uri="http://schemas.microsoft.com/office/word/2010/wordprocessingShape">
                    <wps:wsp>
                      <wps:cNvSpPr/>
                      <wps:spPr>
                        <a:xfrm>
                          <a:off x="0" y="0"/>
                          <a:ext cx="4258800" cy="0"/>
                        </a:xfrm>
                        <a:prstGeom prst="line">
                          <a:avLst/>
                        </a:prstGeom>
                        <a:ln w="12600">
                          <a:solidFill>
                            <a:srgbClr val="ec098d"/>
                          </a:solidFill>
                          <a:miter/>
                        </a:ln>
                      </wps:spPr>
                      <wps:style>
                        <a:lnRef idx="0"/>
                        <a:fillRef idx="0"/>
                        <a:effectRef idx="0"/>
                        <a:fontRef idx="minor"/>
                      </wps:style>
                      <wps:bodyPr/>
                    </wps:wsp>
                  </a:graphicData>
                </a:graphic>
              </wp:anchor>
            </w:drawing>
          </mc:Choice>
          <mc:Fallback>
            <w:pict>
              <v:line id="shape_0" from="0.1pt,166pt" to="335.4pt,166pt" stroked="t" style="position:absolute">
                <v:stroke color="#ec098d"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11">
                <wp:simplePos x="0" y="0"/>
                <wp:positionH relativeFrom="column">
                  <wp:posOffset>4766945</wp:posOffset>
                </wp:positionH>
                <wp:positionV relativeFrom="paragraph">
                  <wp:posOffset>1588135</wp:posOffset>
                </wp:positionV>
                <wp:extent cx="635" cy="1027430"/>
                <wp:effectExtent l="0" t="0" r="0" b="0"/>
                <wp:wrapNone/>
                <wp:docPr id="10" name=""/>
                <a:graphic xmlns:a="http://schemas.openxmlformats.org/drawingml/2006/main">
                  <a:graphicData uri="http://schemas.microsoft.com/office/word/2010/wordprocessingShape">
                    <wps:wsp>
                      <wps:cNvSpPr/>
                      <wps:spPr>
                        <a:xfrm>
                          <a:off x="0" y="0"/>
                          <a:ext cx="0" cy="1026720"/>
                        </a:xfrm>
                        <a:prstGeom prst="line">
                          <a:avLst/>
                        </a:prstGeom>
                        <a:ln w="12600">
                          <a:solidFill>
                            <a:srgbClr val="ec098d"/>
                          </a:solidFill>
                          <a:miter/>
                        </a:ln>
                      </wps:spPr>
                      <wps:style>
                        <a:lnRef idx="0"/>
                        <a:fillRef idx="0"/>
                        <a:effectRef idx="0"/>
                        <a:fontRef idx="minor"/>
                      </wps:style>
                      <wps:bodyPr/>
                    </wps:wsp>
                  </a:graphicData>
                </a:graphic>
              </wp:anchor>
            </w:drawing>
          </mc:Choice>
          <mc:Fallback>
            <w:pict>
              <v:line id="shape_0" from="334.95pt,165.5pt" to="334.95pt,246.3pt" stroked="t" style="position:absolute">
                <v:stroke color="#ec098d" weight="12600" joinstyle="miter" endcap="square"/>
                <v:fill o:detectmouseclick="t" on="false"/>
              </v:line>
            </w:pict>
          </mc:Fallback>
        </mc:AlternateContent>
      </w:r>
    </w:p>
    <w:p>
      <w:pPr>
        <w:pStyle w:val="Normal"/>
        <w:spacing w:lineRule="exact" w:line="200"/>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exact" w:line="22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 w:hanging="0"/>
        <w:rPr>
          <w:rFonts w:ascii="Arial" w:hAnsi="Arial" w:eastAsia="Arial" w:cs="Arial"/>
          <w:color w:val="FFFFFF"/>
          <w:sz w:val="23"/>
        </w:rPr>
      </w:pPr>
      <w:r>
        <w:rPr>
          <w:rFonts w:eastAsia="Arial" w:cs="Arial" w:ascii="Arial" w:hAnsi="Arial"/>
          <w:color w:val="FFFFFF"/>
          <w:sz w:val="23"/>
        </w:rPr>
        <w:t>2. Holistic, face-to-face assessment</w:t>
      </w:r>
    </w:p>
    <w:p>
      <w:pPr>
        <w:pStyle w:val="Normal"/>
        <w:spacing w:lineRule="exact" w:line="152"/>
        <w:rPr>
          <w:rFonts w:ascii="Times New Roman" w:hAnsi="Times New Roman" w:eastAsia="Times New Roman" w:cs="Times New Roman"/>
          <w:color w:val="FFFFFF"/>
          <w:sz w:val="23"/>
        </w:rPr>
      </w:pPr>
      <w:r>
        <w:rPr>
          <w:rFonts w:eastAsia="Times New Roman" w:cs="Times New Roman" w:ascii="Times New Roman" w:hAnsi="Times New Roman"/>
          <w:color w:val="FFFFFF"/>
          <w:sz w:val="23"/>
        </w:rPr>
      </w:r>
    </w:p>
    <w:p>
      <w:pPr>
        <w:pStyle w:val="Normal"/>
        <w:spacing w:lineRule="auto" w:line="324"/>
        <w:ind w:left="10" w:right="940" w:hanging="0"/>
        <w:rPr/>
      </w:pPr>
      <w:r>
        <w:rPr>
          <w:rFonts w:eastAsia="Arial" w:cs="Arial" w:ascii="Arial" w:hAnsi="Arial"/>
          <w:color w:val="FFFFFF"/>
          <w:sz w:val="19"/>
        </w:rPr>
        <w:t>Depending on the client’s needs and situation, this could be:</w:t>
      </w:r>
    </w:p>
    <w:p>
      <w:pPr>
        <w:pStyle w:val="Normal"/>
        <w:spacing w:lineRule="exact" w:line="7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numPr>
          <w:ilvl w:val="0"/>
          <w:numId w:val="2"/>
        </w:numPr>
        <w:tabs>
          <w:tab w:val="left" w:pos="170" w:leader="none"/>
        </w:tabs>
        <w:spacing w:lineRule="auto" w:line="280"/>
        <w:ind w:left="170" w:right="20" w:hanging="170"/>
        <w:rPr>
          <w:rFonts w:ascii="Arial" w:hAnsi="Arial" w:eastAsia="Arial" w:cs="Arial"/>
          <w:color w:val="FFFFFF"/>
        </w:rPr>
      </w:pPr>
      <w:r>
        <w:rPr>
          <w:rFonts w:eastAsia="Arial" w:cs="Arial" w:ascii="Arial" w:hAnsi="Arial"/>
          <w:color w:val="FFFFFF"/>
        </w:rPr>
        <w:t>a Home Support Assessment conducted by a Regional Assessment Service (RAS) for people seeking entry-level support at home, provided under the Commonwealth Home Support Programme (CHSP)</w:t>
      </w:r>
    </w:p>
    <w:p>
      <w:pPr>
        <w:pStyle w:val="Normal"/>
        <w:spacing w:lineRule="exact" w:line="27"/>
        <w:rPr>
          <w:rFonts w:ascii="Arial" w:hAnsi="Arial" w:eastAsia="Arial" w:cs="Arial"/>
          <w:color w:val="FFFFFF"/>
        </w:rPr>
      </w:pPr>
      <w:r>
        <w:rPr>
          <w:rFonts w:eastAsia="Arial" w:cs="Arial" w:ascii="Arial" w:hAnsi="Arial"/>
          <w:color w:val="FFFFFF"/>
        </w:rPr>
      </w:r>
    </w:p>
    <w:p>
      <w:pPr>
        <w:pStyle w:val="Normal"/>
        <w:numPr>
          <w:ilvl w:val="0"/>
          <w:numId w:val="2"/>
        </w:numPr>
        <w:tabs>
          <w:tab w:val="left" w:pos="170" w:leader="none"/>
        </w:tabs>
        <w:spacing w:lineRule="auto" w:line="300"/>
        <w:ind w:left="170" w:hanging="170"/>
        <w:rPr>
          <w:rFonts w:ascii="Arial" w:hAnsi="Arial" w:eastAsia="Arial" w:cs="Arial"/>
          <w:color w:val="FFFFFF"/>
          <w:sz w:val="19"/>
        </w:rPr>
      </w:pPr>
      <w:r>
        <w:rPr>
          <w:rFonts w:eastAsia="Arial" w:cs="Arial" w:ascii="Arial" w:hAnsi="Arial"/>
          <w:color w:val="FFFFFF"/>
          <w:sz w:val="19"/>
        </w:rPr>
        <w:t>a Comprehensive Assessment conducted by an Aged Care Assessment Team (ACAT) for people requiring access to higher intensity care available under Home Care Packages, Transition Care and within Residential Care.</w:t>
      </w:r>
    </w:p>
    <w:p>
      <w:pPr>
        <w:pStyle w:val="Normal"/>
        <w:spacing w:lineRule="exact" w:line="200"/>
        <w:rPr>
          <w:rFonts w:ascii="Times New Roman" w:hAnsi="Times New Roman" w:eastAsia="Times New Roman" w:cs="Times New Roman"/>
          <w:color w:val="FFFFFF"/>
          <w:sz w:val="19"/>
        </w:rPr>
      </w:pPr>
      <w:r>
        <w:br w:type="column"/>
      </w:r>
      <w:r>
        <w:rPr>
          <w:rFonts w:eastAsia="Times New Roman" w:cs="Times New Roman" w:ascii="Times New Roman" w:hAnsi="Times New Roman"/>
          <w:color w:val="FFFFFF"/>
          <w:sz w:val="19"/>
        </w:rPr>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
        </w:numPr>
        <w:tabs>
          <w:tab w:val="left" w:pos="228" w:leader="none"/>
        </w:tabs>
        <w:spacing w:lineRule="auto" w:line="252"/>
        <w:ind w:left="228" w:right="620" w:hanging="228"/>
        <w:rPr>
          <w:rFonts w:ascii="Arial" w:hAnsi="Arial" w:eastAsia="Arial" w:cs="Arial"/>
          <w:color w:val="FFFFFF"/>
          <w:sz w:val="23"/>
        </w:rPr>
      </w:pPr>
      <w:r>
        <w:rPr>
          <w:rFonts w:eastAsia="Arial" w:cs="Arial" w:ascii="Arial" w:hAnsi="Arial"/>
          <w:color w:val="FFFFFF"/>
          <w:sz w:val="23"/>
        </w:rPr>
        <w:t>Service specific assessment, goal setting and care planning</w:t>
      </w:r>
    </w:p>
    <w:p>
      <w:pPr>
        <w:pStyle w:val="Normal"/>
        <w:spacing w:lineRule="exact" w:line="130"/>
        <w:rPr>
          <w:rFonts w:ascii="Times New Roman" w:hAnsi="Times New Roman" w:eastAsia="Times New Roman" w:cs="Times New Roman"/>
          <w:color w:val="FFFFFF"/>
          <w:sz w:val="23"/>
        </w:rPr>
      </w:pPr>
      <w:r>
        <w:rPr>
          <w:rFonts w:eastAsia="Times New Roman" w:cs="Times New Roman" w:ascii="Times New Roman" w:hAnsi="Times New Roman"/>
          <w:color w:val="FFFFFF"/>
          <w:sz w:val="23"/>
        </w:rPr>
      </w:r>
    </w:p>
    <w:p>
      <w:pPr>
        <w:pStyle w:val="Normal"/>
        <w:spacing w:lineRule="auto" w:line="314"/>
        <w:ind w:left="8" w:right="960" w:hanging="0"/>
        <w:rPr>
          <w:rFonts w:ascii="Arial" w:hAnsi="Arial" w:eastAsia="Arial" w:cs="Arial"/>
          <w:color w:val="FFFFFF"/>
          <w:sz w:val="19"/>
        </w:rPr>
      </w:pPr>
      <w:r>
        <w:rPr>
          <w:rFonts w:eastAsia="Arial" w:cs="Arial" w:ascii="Arial" w:hAnsi="Arial"/>
          <w:color w:val="FFFFFF"/>
          <w:sz w:val="19"/>
        </w:rPr>
        <w:t>Conducted by each service provider</w:t>
      </w:r>
    </w:p>
    <w:p>
      <w:pPr>
        <w:pStyle w:val="Normal"/>
        <w:spacing w:lineRule="exact" w:line="2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mc:AlternateContent>
          <mc:Choice Requires="wps">
            <w:drawing>
              <wp:anchor behindDoc="1" distT="0" distB="0" distL="114935" distR="114935" simplePos="0" locked="0" layoutInCell="1" allowOverlap="1" relativeHeight="12">
                <wp:simplePos x="0" y="0"/>
                <wp:positionH relativeFrom="column">
                  <wp:posOffset>-121920</wp:posOffset>
                </wp:positionH>
                <wp:positionV relativeFrom="paragraph">
                  <wp:posOffset>2922905</wp:posOffset>
                </wp:positionV>
                <wp:extent cx="1811020" cy="635"/>
                <wp:effectExtent l="0" t="0" r="0" b="0"/>
                <wp:wrapNone/>
                <wp:docPr id="11" name=""/>
                <a:graphic xmlns:a="http://schemas.openxmlformats.org/drawingml/2006/main">
                  <a:graphicData uri="http://schemas.microsoft.com/office/word/2010/wordprocessingShape">
                    <wps:wsp>
                      <wps:cNvSpPr/>
                      <wps:spPr>
                        <a:xfrm>
                          <a:off x="0" y="0"/>
                          <a:ext cx="1810440" cy="0"/>
                        </a:xfrm>
                        <a:prstGeom prst="line">
                          <a:avLst/>
                        </a:prstGeom>
                        <a:ln w="12600">
                          <a:solidFill>
                            <a:srgbClr val="004a7a"/>
                          </a:solidFill>
                          <a:miter/>
                        </a:ln>
                      </wps:spPr>
                      <wps:style>
                        <a:lnRef idx="0"/>
                        <a:fillRef idx="0"/>
                        <a:effectRef idx="0"/>
                        <a:fontRef idx="minor"/>
                      </wps:style>
                      <wps:bodyPr/>
                    </wps:wsp>
                  </a:graphicData>
                </a:graphic>
              </wp:anchor>
            </w:drawing>
          </mc:Choice>
          <mc:Fallback>
            <w:pict>
              <v:line id="shape_0" from="-9.6pt,230.15pt" to="132.9pt,230.15pt" stroked="t" style="position:absolute">
                <v:stroke color="#004a7a"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13">
                <wp:simplePos x="0" y="0"/>
                <wp:positionH relativeFrom="column">
                  <wp:posOffset>2196465</wp:posOffset>
                </wp:positionH>
                <wp:positionV relativeFrom="paragraph">
                  <wp:posOffset>1386205</wp:posOffset>
                </wp:positionV>
                <wp:extent cx="635" cy="1029335"/>
                <wp:effectExtent l="0" t="0" r="0" b="0"/>
                <wp:wrapNone/>
                <wp:docPr id="12" name=""/>
                <a:graphic xmlns:a="http://schemas.openxmlformats.org/drawingml/2006/main">
                  <a:graphicData uri="http://schemas.microsoft.com/office/word/2010/wordprocessingShape">
                    <wps:wsp>
                      <wps:cNvSpPr/>
                      <wps:spPr>
                        <a:xfrm>
                          <a:off x="0" y="0"/>
                          <a:ext cx="0" cy="1028880"/>
                        </a:xfrm>
                        <a:prstGeom prst="line">
                          <a:avLst/>
                        </a:prstGeom>
                        <a:ln w="12600">
                          <a:solidFill>
                            <a:srgbClr val="004a7a"/>
                          </a:solidFill>
                          <a:miter/>
                        </a:ln>
                      </wps:spPr>
                      <wps:style>
                        <a:lnRef idx="0"/>
                        <a:fillRef idx="0"/>
                        <a:effectRef idx="0"/>
                        <a:fontRef idx="minor"/>
                      </wps:style>
                      <wps:bodyPr/>
                    </wps:wsp>
                  </a:graphicData>
                </a:graphic>
              </wp:anchor>
            </w:drawing>
          </mc:Choice>
          <mc:Fallback>
            <w:pict>
              <v:line id="shape_0" from="132.45pt,149.65pt" to="132.45pt,230.6pt" stroked="t" style="position:absolute">
                <v:stroke color="#004a7a"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14">
                <wp:simplePos x="0" y="0"/>
                <wp:positionH relativeFrom="column">
                  <wp:posOffset>-121920</wp:posOffset>
                </wp:positionH>
                <wp:positionV relativeFrom="paragraph">
                  <wp:posOffset>1906905</wp:posOffset>
                </wp:positionV>
                <wp:extent cx="1811020" cy="635"/>
                <wp:effectExtent l="0" t="0" r="0" b="0"/>
                <wp:wrapNone/>
                <wp:docPr id="13" name=""/>
                <a:graphic xmlns:a="http://schemas.openxmlformats.org/drawingml/2006/main">
                  <a:graphicData uri="http://schemas.microsoft.com/office/word/2010/wordprocessingShape">
                    <wps:wsp>
                      <wps:cNvSpPr/>
                      <wps:spPr>
                        <a:xfrm>
                          <a:off x="0" y="0"/>
                          <a:ext cx="1810440" cy="0"/>
                        </a:xfrm>
                        <a:prstGeom prst="line">
                          <a:avLst/>
                        </a:prstGeom>
                        <a:ln w="12600">
                          <a:solidFill>
                            <a:srgbClr val="004a7a"/>
                          </a:solidFill>
                          <a:miter/>
                        </a:ln>
                      </wps:spPr>
                      <wps:style>
                        <a:lnRef idx="0"/>
                        <a:fillRef idx="0"/>
                        <a:effectRef idx="0"/>
                        <a:fontRef idx="minor"/>
                      </wps:style>
                      <wps:bodyPr/>
                    </wps:wsp>
                  </a:graphicData>
                </a:graphic>
              </wp:anchor>
            </w:drawing>
          </mc:Choice>
          <mc:Fallback>
            <w:pict>
              <v:line id="shape_0" from="-9.6pt,150.15pt" to="132.9pt,150.15pt" stroked="t" style="position:absolute">
                <v:stroke color="#004a7a"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15">
                <wp:simplePos x="0" y="0"/>
                <wp:positionH relativeFrom="column">
                  <wp:posOffset>398780</wp:posOffset>
                </wp:positionH>
                <wp:positionV relativeFrom="paragraph">
                  <wp:posOffset>1386205</wp:posOffset>
                </wp:positionV>
                <wp:extent cx="635" cy="1029335"/>
                <wp:effectExtent l="0" t="0" r="0" b="0"/>
                <wp:wrapNone/>
                <wp:docPr id="14" name=""/>
                <a:graphic xmlns:a="http://schemas.openxmlformats.org/drawingml/2006/main">
                  <a:graphicData uri="http://schemas.microsoft.com/office/word/2010/wordprocessingShape">
                    <wps:wsp>
                      <wps:cNvSpPr/>
                      <wps:spPr>
                        <a:xfrm>
                          <a:off x="0" y="0"/>
                          <a:ext cx="0" cy="1028880"/>
                        </a:xfrm>
                        <a:prstGeom prst="line">
                          <a:avLst/>
                        </a:prstGeom>
                        <a:ln w="12600">
                          <a:solidFill>
                            <a:srgbClr val="004a7a"/>
                          </a:solidFill>
                          <a:miter/>
                        </a:ln>
                      </wps:spPr>
                      <wps:style>
                        <a:lnRef idx="0"/>
                        <a:fillRef idx="0"/>
                        <a:effectRef idx="0"/>
                        <a:fontRef idx="minor"/>
                      </wps:style>
                      <wps:bodyPr/>
                    </wps:wsp>
                  </a:graphicData>
                </a:graphic>
              </wp:anchor>
            </w:drawing>
          </mc:Choice>
          <mc:Fallback>
            <w:pict>
              <v:line id="shape_0" from="-9.1pt,149.65pt" to="-9.1pt,230.6pt" stroked="t" style="position:absolute">
                <v:stroke color="#004a7a" weight="12600" joinstyle="miter" endcap="square"/>
                <v:fill o:detectmouseclick="t" on="false"/>
              </v:line>
            </w:pict>
          </mc:Fallback>
        </mc:AlternateContent>
      </w:r>
    </w:p>
    <w:p>
      <w:pPr>
        <w:sectPr>
          <w:type w:val="continuous"/>
          <w:pgSz w:w="11906" w:h="16838"/>
          <w:pgMar w:left="850" w:right="1126" w:header="0" w:top="1414" w:footer="0" w:bottom="40" w:gutter="0"/>
          <w:cols w:num="3" w:equalWidth="false" w:sep="false">
            <w:col w:w="2470" w:space="630"/>
            <w:col w:w="3690" w:space="472"/>
            <w:col w:w="2668"/>
          </w:cols>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2"/>
        <w:ind w:left="450" w:right="500" w:hanging="0"/>
        <w:jc w:val="center"/>
        <w:rPr/>
      </w:pPr>
      <w:r>
        <w:rPr>
          <w:rFonts w:eastAsia="Arial" w:cs="Arial" w:ascii="Arial" w:hAnsi="Arial"/>
          <w:color w:val="F47421"/>
        </w:rPr>
        <w:t>Screening and assessment information is documented on the National Screening and Assessment Form (NSAF). The NSAF (including the client’s support plan) is available for service providers to view via the My Aged Care service provider portal.</w:t>
      </w:r>
    </w:p>
    <w:p>
      <w:pPr>
        <w:pStyle w:val="Normal"/>
        <w:spacing w:lineRule="exact" w:line="200"/>
        <w:rPr>
          <w:rFonts w:ascii="Times New Roman" w:hAnsi="Times New Roman" w:eastAsia="Times New Roman" w:cs="Times New Roman"/>
          <w:color w:val="F47421"/>
        </w:rPr>
      </w:pPr>
      <w:r>
        <w:br w:type="column"/>
      </w:r>
      <w:r>
        <w:rPr>
          <w:rFonts w:eastAsia="Times New Roman" w:cs="Times New Roman" w:ascii="Times New Roman" w:hAnsi="Times New Roman"/>
          <w:color w:val="F47421"/>
        </w:rPr>
      </w:r>
    </w:p>
    <w:p>
      <w:pPr>
        <w:pStyle w:val="Normal"/>
        <w:spacing w:lineRule="exact" w:line="377"/>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right="400" w:hanging="0"/>
        <w:jc w:val="center"/>
        <w:rPr>
          <w:rFonts w:ascii="Arial" w:hAnsi="Arial" w:eastAsia="Arial" w:cs="Arial"/>
          <w:color w:val="004A7A"/>
        </w:rPr>
      </w:pPr>
      <w:r>
        <w:rPr>
          <w:rFonts w:eastAsia="Arial" w:cs="Arial" w:ascii="Arial" w:hAnsi="Arial"/>
          <w:color w:val="004A7A"/>
        </w:rPr>
        <w:t>Service specific</w:t>
      </w:r>
    </w:p>
    <w:p>
      <w:pPr>
        <w:pStyle w:val="Normal"/>
        <w:spacing w:lineRule="exact" w:line="50"/>
        <w:rPr>
          <w:rFonts w:ascii="Times New Roman" w:hAnsi="Times New Roman" w:eastAsia="Times New Roman" w:cs="Times New Roman"/>
          <w:color w:val="004A7A"/>
        </w:rPr>
      </w:pPr>
      <w:r>
        <w:rPr>
          <w:rFonts w:eastAsia="Times New Roman" w:cs="Times New Roman" w:ascii="Times New Roman" w:hAnsi="Times New Roman"/>
          <w:color w:val="004A7A"/>
        </w:rPr>
      </w:r>
    </w:p>
    <w:p>
      <w:pPr>
        <w:pStyle w:val="Normal"/>
        <w:spacing w:lineRule="auto" w:line="292"/>
        <w:ind w:right="400" w:hanging="0"/>
        <w:jc w:val="center"/>
        <w:rPr/>
      </w:pPr>
      <w:r>
        <w:rPr>
          <w:rFonts w:eastAsia="Arial" w:cs="Arial" w:ascii="Arial" w:hAnsi="Arial"/>
          <w:color w:val="004A7A"/>
        </w:rPr>
        <w:t>assessments and care plans are documented using each agency’s tools and templates.</w:t>
      </w:r>
    </w:p>
    <w:p>
      <w:pPr>
        <w:sectPr>
          <w:type w:val="continuous"/>
          <w:pgSz w:w="11906" w:h="16838"/>
          <w:pgMar w:left="850" w:right="1126" w:header="0" w:top="1414" w:footer="0" w:bottom="40" w:gutter="0"/>
          <w:cols w:num="2" w:equalWidth="false" w:sep="false">
            <w:col w:w="6750" w:space="720"/>
            <w:col w:w="246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4A7A"/>
        </w:rPr>
      </w:pPr>
      <w:r>
        <w:rPr>
          <w:rFonts w:eastAsia="Times New Roman" w:cs="Times New Roman" w:ascii="Times New Roman" w:hAnsi="Times New Roman"/>
          <w:color w:val="004A7A"/>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ind w:left="10" w:right="40" w:hanging="0"/>
        <w:rPr/>
      </w:pPr>
      <w:r>
        <w:rPr>
          <w:rFonts w:eastAsia="Arial" w:cs="Arial" w:ascii="Arial" w:hAnsi="Arial"/>
          <w:color w:val="F47421"/>
          <w:sz w:val="24"/>
        </w:rPr>
        <w:t>To reduce the need for the client to re-tell their story, it’s essential that at each phase of assessment and planning, staff:</w:t>
      </w:r>
    </w:p>
    <w:p>
      <w:pPr>
        <w:pStyle w:val="Normal"/>
        <w:spacing w:lineRule="exact" w:line="20"/>
        <w:rPr>
          <w:rFonts w:ascii="Times New Roman" w:hAnsi="Times New Roman" w:eastAsia="Times New Roman" w:cs="Times New Roman"/>
          <w:color w:val="F47421"/>
          <w:sz w:val="24"/>
        </w:rPr>
      </w:pPr>
      <w:r>
        <w:rPr>
          <w:rFonts w:eastAsia="Times New Roman" w:cs="Times New Roman" w:ascii="Times New Roman" w:hAnsi="Times New Roman"/>
          <w:color w:val="F47421"/>
          <w:sz w:val="24"/>
        </w:rPr>
        <mc:AlternateContent>
          <mc:Choice Requires="wps">
            <w:drawing>
              <wp:anchor behindDoc="1" distT="0" distB="0" distL="114935" distR="114935" simplePos="0" locked="0" layoutInCell="1" allowOverlap="1" relativeHeight="16">
                <wp:simplePos x="0" y="0"/>
                <wp:positionH relativeFrom="column">
                  <wp:posOffset>-6985</wp:posOffset>
                </wp:positionH>
                <wp:positionV relativeFrom="paragraph">
                  <wp:posOffset>-727710</wp:posOffset>
                </wp:positionV>
                <wp:extent cx="2988310" cy="635"/>
                <wp:effectExtent l="0" t="0" r="0" b="0"/>
                <wp:wrapNone/>
                <wp:docPr id="15" name=""/>
                <a:graphic xmlns:a="http://schemas.openxmlformats.org/drawingml/2006/main">
                  <a:graphicData uri="http://schemas.microsoft.com/office/word/2010/wordprocessingShape">
                    <wps:wsp>
                      <wps:cNvSpPr/>
                      <wps:spPr>
                        <a:xfrm>
                          <a:off x="0" y="0"/>
                          <a:ext cx="2987640" cy="0"/>
                        </a:xfrm>
                        <a:prstGeom prst="line">
                          <a:avLst/>
                        </a:prstGeom>
                        <a:ln w="12600">
                          <a:solidFill>
                            <a:srgbClr val="009fad"/>
                          </a:solidFill>
                          <a:miter/>
                        </a:ln>
                      </wps:spPr>
                      <wps:style>
                        <a:lnRef idx="0"/>
                        <a:fillRef idx="0"/>
                        <a:effectRef idx="0"/>
                        <a:fontRef idx="minor"/>
                      </wps:style>
                      <wps:bodyPr/>
                    </wps:wsp>
                  </a:graphicData>
                </a:graphic>
              </wp:anchor>
            </w:drawing>
          </mc:Choice>
          <mc:Fallback>
            <w:pict>
              <v:line id="shape_0" from="-0.55pt,-57.3pt" to="234.65pt,-57.3pt" stroked="t" style="position:absolute">
                <v:stroke color="#009fad" weight="12600" joinstyle="miter" endcap="square"/>
                <v:fill o:detectmouseclick="t" on="false"/>
              </v:line>
            </w:pict>
          </mc:Fallback>
        </mc:AlternateContent>
      </w:r>
    </w:p>
    <w:p>
      <w:pPr>
        <w:pStyle w:val="Normal"/>
        <w:spacing w:lineRule="exact" w:line="9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
        </w:numPr>
        <w:tabs>
          <w:tab w:val="left" w:pos="230" w:leader="none"/>
        </w:tabs>
        <w:spacing w:lineRule="auto" w:line="261"/>
        <w:ind w:left="230" w:hanging="230"/>
        <w:rPr>
          <w:rFonts w:ascii="Arial" w:hAnsi="Arial" w:eastAsia="Arial" w:cs="Arial"/>
          <w:color w:val="F47421"/>
          <w:sz w:val="24"/>
        </w:rPr>
      </w:pPr>
      <w:r>
        <w:rPr>
          <w:rFonts w:eastAsia="Arial" w:cs="Arial" w:ascii="Arial" w:hAnsi="Arial"/>
          <w:color w:val="F47421"/>
          <w:sz w:val="24"/>
        </w:rPr>
        <w:t>build on the information that has already been collected</w:t>
      </w:r>
    </w:p>
    <w:p>
      <w:pPr>
        <w:pStyle w:val="Normal"/>
        <w:spacing w:lineRule="exact" w:line="108"/>
        <w:rPr>
          <w:rFonts w:ascii="Arial" w:hAnsi="Arial" w:eastAsia="Arial" w:cs="Arial"/>
          <w:color w:val="F47421"/>
          <w:sz w:val="24"/>
        </w:rPr>
      </w:pPr>
      <w:r>
        <w:rPr>
          <w:rFonts w:eastAsia="Arial" w:cs="Arial" w:ascii="Arial" w:hAnsi="Arial"/>
          <w:color w:val="F47421"/>
          <w:sz w:val="24"/>
        </w:rPr>
      </w:r>
    </w:p>
    <w:p>
      <w:pPr>
        <w:pStyle w:val="Normal"/>
        <w:numPr>
          <w:ilvl w:val="0"/>
          <w:numId w:val="4"/>
        </w:numPr>
        <w:tabs>
          <w:tab w:val="left" w:pos="230" w:leader="none"/>
        </w:tabs>
        <w:spacing w:lineRule="auto" w:line="261"/>
        <w:ind w:left="230" w:right="1100" w:hanging="230"/>
        <w:rPr>
          <w:rFonts w:ascii="Arial" w:hAnsi="Arial" w:eastAsia="Arial" w:cs="Arial"/>
          <w:color w:val="F47421"/>
          <w:sz w:val="24"/>
        </w:rPr>
      </w:pPr>
      <w:r>
        <w:rPr>
          <w:rFonts w:eastAsia="Arial" w:cs="Arial" w:ascii="Arial" w:hAnsi="Arial"/>
          <w:color w:val="F47421"/>
          <w:sz w:val="24"/>
        </w:rPr>
        <w:t>record accurate and complete information</w:t>
      </w:r>
    </w:p>
    <w:p>
      <w:pPr>
        <w:pStyle w:val="Normal"/>
        <w:spacing w:lineRule="exact" w:line="108"/>
        <w:rPr>
          <w:rFonts w:ascii="Arial" w:hAnsi="Arial" w:eastAsia="Arial" w:cs="Arial"/>
          <w:color w:val="F47421"/>
          <w:sz w:val="24"/>
        </w:rPr>
      </w:pPr>
      <w:r>
        <w:rPr>
          <w:rFonts w:eastAsia="Arial" w:cs="Arial" w:ascii="Arial" w:hAnsi="Arial"/>
          <w:color w:val="F47421"/>
          <w:sz w:val="24"/>
        </w:rPr>
      </w:r>
    </w:p>
    <w:p>
      <w:pPr>
        <w:pStyle w:val="Normal"/>
        <w:numPr>
          <w:ilvl w:val="0"/>
          <w:numId w:val="4"/>
        </w:numPr>
        <w:tabs>
          <w:tab w:val="left" w:pos="230" w:leader="none"/>
        </w:tabs>
        <w:spacing w:lineRule="auto"/>
        <w:ind w:left="230" w:hanging="230"/>
        <w:rPr>
          <w:rFonts w:ascii="Arial" w:hAnsi="Arial" w:eastAsia="Arial" w:cs="Arial"/>
          <w:color w:val="F47421"/>
          <w:sz w:val="24"/>
        </w:rPr>
      </w:pPr>
      <w:r>
        <w:rPr>
          <w:rFonts w:eastAsia="Arial" w:cs="Arial" w:ascii="Arial" w:hAnsi="Arial"/>
          <w:color w:val="F47421"/>
          <w:sz w:val="24"/>
        </w:rPr>
        <w:t>share information in a timely manner.</w:t>
      </w:r>
    </w:p>
    <w:p>
      <w:pPr>
        <w:pStyle w:val="Normal"/>
        <w:spacing w:lineRule="exact" w:line="20"/>
        <w:rPr>
          <w:rFonts w:ascii="Times New Roman" w:hAnsi="Times New Roman" w:eastAsia="Times New Roman" w:cs="Times New Roman"/>
          <w:color w:val="F47421"/>
          <w:sz w:val="24"/>
        </w:rPr>
      </w:pPr>
      <w:r>
        <w:rPr>
          <w:rFonts w:eastAsia="Times New Roman" w:cs="Times New Roman" w:ascii="Times New Roman" w:hAnsi="Times New Roman"/>
          <w:color w:val="F47421"/>
          <w:sz w:val="24"/>
        </w:rPr>
        <mc:AlternateContent>
          <mc:Choice Requires="wps">
            <w:drawing>
              <wp:anchor behindDoc="1" distT="0" distB="0" distL="114935" distR="114935" simplePos="0" locked="0" layoutInCell="1" allowOverlap="1" relativeHeight="17">
                <wp:simplePos x="0" y="0"/>
                <wp:positionH relativeFrom="column">
                  <wp:posOffset>-6985</wp:posOffset>
                </wp:positionH>
                <wp:positionV relativeFrom="paragraph">
                  <wp:posOffset>200660</wp:posOffset>
                </wp:positionV>
                <wp:extent cx="2988310" cy="635"/>
                <wp:effectExtent l="0" t="0" r="0" b="0"/>
                <wp:wrapNone/>
                <wp:docPr id="16" name=""/>
                <a:graphic xmlns:a="http://schemas.openxmlformats.org/drawingml/2006/main">
                  <a:graphicData uri="http://schemas.microsoft.com/office/word/2010/wordprocessingShape">
                    <wps:wsp>
                      <wps:cNvSpPr/>
                      <wps:spPr>
                        <a:xfrm>
                          <a:off x="0" y="0"/>
                          <a:ext cx="2987640" cy="0"/>
                        </a:xfrm>
                        <a:prstGeom prst="line">
                          <a:avLst/>
                        </a:prstGeom>
                        <a:ln w="12600">
                          <a:solidFill>
                            <a:srgbClr val="009fad"/>
                          </a:solidFill>
                          <a:miter/>
                        </a:ln>
                      </wps:spPr>
                      <wps:style>
                        <a:lnRef idx="0"/>
                        <a:fillRef idx="0"/>
                        <a:effectRef idx="0"/>
                        <a:fontRef idx="minor"/>
                      </wps:style>
                      <wps:bodyPr/>
                    </wps:wsp>
                  </a:graphicData>
                </a:graphic>
              </wp:anchor>
            </w:drawing>
          </mc:Choice>
          <mc:Fallback>
            <w:pict>
              <v:line id="shape_0" from="-0.55pt,15.8pt" to="234.65pt,15.8pt" stroked="t" style="position:absolute">
                <v:stroke color="#009fad" weight="12600" joinstyle="miter" endcap="square"/>
                <v:fill o:detectmouseclick="t" on="false"/>
              </v:line>
            </w:pict>
          </mc:Fallback>
        </mc:AlternateContent>
      </w:r>
    </w:p>
    <w:p>
      <w:pPr>
        <w:pStyle w:val="Normal"/>
        <w:spacing w:lineRule="exact" w:line="200"/>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exact" w:line="334"/>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009FAD"/>
          <w:sz w:val="32"/>
        </w:rPr>
      </w:pPr>
      <w:r>
        <w:rPr>
          <w:rFonts w:eastAsia="Arial" w:cs="Arial" w:ascii="Arial" w:hAnsi="Arial"/>
          <w:color w:val="009FAD"/>
          <w:sz w:val="32"/>
        </w:rPr>
        <w:t>National Screening</w:t>
      </w:r>
    </w:p>
    <w:p>
      <w:pPr>
        <w:pStyle w:val="Normal"/>
        <w:spacing w:lineRule="exact" w:line="12"/>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rPr>
          <w:rFonts w:ascii="Arial" w:hAnsi="Arial" w:eastAsia="Arial" w:cs="Arial"/>
          <w:color w:val="009FAD"/>
          <w:sz w:val="32"/>
        </w:rPr>
      </w:pPr>
      <w:r>
        <w:rPr>
          <w:rFonts w:eastAsia="Arial" w:cs="Arial" w:ascii="Arial" w:hAnsi="Arial"/>
          <w:color w:val="009FAD"/>
          <w:sz w:val="32"/>
        </w:rPr>
        <w:t>and Assessment Form (NSAF)</w:t>
      </w:r>
    </w:p>
    <w:p>
      <w:pPr>
        <w:pStyle w:val="Normal"/>
        <w:spacing w:lineRule="exact" w:line="137"/>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line="307"/>
        <w:ind w:right="240" w:hanging="0"/>
        <w:rPr>
          <w:rFonts w:ascii="Arial" w:hAnsi="Arial" w:eastAsia="Arial" w:cs="Arial"/>
          <w:color w:val="414042"/>
        </w:rPr>
      </w:pPr>
      <w:r>
        <w:rPr>
          <w:rFonts w:eastAsia="Arial" w:cs="Arial" w:ascii="Arial" w:hAnsi="Arial"/>
          <w:color w:val="414042"/>
        </w:rPr>
        <w:t>The NSAF is the assessment tool that My Aged Care contact centre staff and assessment staff (including RAS and ACAT) use to guide their conversations with clients and record information.</w:t>
      </w:r>
    </w:p>
    <w:p>
      <w:pPr>
        <w:pStyle w:val="Normal"/>
        <w:spacing w:lineRule="exact" w:line="93"/>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spacing w:lineRule="auto" w:line="333"/>
        <w:rPr>
          <w:rFonts w:ascii="Arial" w:hAnsi="Arial" w:eastAsia="Arial" w:cs="Arial"/>
          <w:color w:val="414042"/>
          <w:sz w:val="19"/>
        </w:rPr>
      </w:pPr>
      <w:r>
        <w:rPr>
          <w:rFonts w:eastAsia="Arial" w:cs="Arial" w:ascii="Arial" w:hAnsi="Arial"/>
          <w:color w:val="414042"/>
          <w:sz w:val="19"/>
        </w:rPr>
        <w:t>Through the screening and assessment process, staff use the NSAF to complete a holistic assessment and create a support plan with each client.</w:t>
      </w:r>
    </w:p>
    <w:p>
      <w:pPr>
        <w:pStyle w:val="Normal"/>
        <w:spacing w:lineRule="exact" w:line="71"/>
        <w:rPr>
          <w:rFonts w:ascii="Times New Roman" w:hAnsi="Times New Roman" w:eastAsia="Times New Roman" w:cs="Times New Roman"/>
          <w:color w:val="414042"/>
          <w:sz w:val="19"/>
        </w:rPr>
      </w:pPr>
      <w:r>
        <w:rPr>
          <w:rFonts w:eastAsia="Times New Roman" w:cs="Times New Roman" w:ascii="Times New Roman" w:hAnsi="Times New Roman"/>
          <w:color w:val="414042"/>
          <w:sz w:val="19"/>
        </w:rPr>
      </w:r>
    </w:p>
    <w:p>
      <w:pPr>
        <w:pStyle w:val="Normal"/>
        <w:spacing w:lineRule="auto" w:line="288"/>
        <w:ind w:right="140" w:hanging="0"/>
        <w:rPr>
          <w:rFonts w:ascii="Arial" w:hAnsi="Arial" w:eastAsia="Arial" w:cs="Arial"/>
          <w:color w:val="414042"/>
          <w:sz w:val="21"/>
        </w:rPr>
      </w:pPr>
      <w:r>
        <w:rPr>
          <w:rFonts w:eastAsia="Arial" w:cs="Arial" w:ascii="Arial" w:hAnsi="Arial"/>
          <w:color w:val="414042"/>
          <w:sz w:val="21"/>
        </w:rPr>
        <w:t>Figure 2 depicts the key domains that are included in the NSAF and how these are completed during each phase of screening and assessment (including Home Support Assessment and Comprehensive Assessment).</w:t>
      </w:r>
    </w:p>
    <w:p>
      <w:pPr>
        <w:sectPr>
          <w:type w:val="continuous"/>
          <w:pgSz w:w="11906" w:h="16838"/>
          <w:pgMar w:left="850" w:right="1126" w:header="0" w:top="1414" w:footer="0" w:bottom="40" w:gutter="0"/>
          <w:cols w:num="2" w:equalWidth="false" w:sep="false">
            <w:col w:w="4550" w:space="680"/>
            <w:col w:w="470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exact" w:line="20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 w:hanging="0"/>
        <w:rPr>
          <w:rFonts w:ascii="Arial" w:hAnsi="Arial" w:eastAsia="Arial" w:cs="Arial"/>
          <w:b/>
          <w:b/>
          <w:color w:val="009FAD"/>
          <w:sz w:val="14"/>
        </w:rPr>
      </w:pPr>
      <w:r>
        <w:rPr>
          <w:rFonts w:eastAsia="Arial" w:cs="Arial" w:ascii="Arial" w:hAnsi="Arial"/>
          <w:b/>
          <w:color w:val="009FAD"/>
          <w:sz w:val="14"/>
        </w:rPr>
        <w:t>2</w:t>
      </w:r>
    </w:p>
    <w:p>
      <w:pPr>
        <w:sectPr>
          <w:type w:val="continuous"/>
          <w:pgSz w:w="11906" w:h="16838"/>
          <w:pgMar w:left="850" w:right="1126" w:header="0" w:top="1414"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009FAD"/>
          <w:sz w:val="14"/>
        </w:rPr>
      </w:pPr>
      <w:bookmarkStart w:id="2" w:name="page3"/>
      <w:bookmarkStart w:id="3" w:name="page3"/>
      <w:bookmarkEnd w:id="3"/>
      <w:r>
        <w:rPr>
          <w:rFonts w:eastAsia="Times New Roman" w:cs="Times New Roman" w:ascii="Times New Roman" w:hAnsi="Times New Roman"/>
          <w:b/>
          <w:color w:val="009FAD"/>
          <w:sz w:val="14"/>
        </w:rPr>
        <w:drawing>
          <wp:anchor behindDoc="1" distT="0" distB="0" distL="114935" distR="114935" simplePos="0" locked="0" layoutInCell="1" allowOverlap="1" relativeHeight="18">
            <wp:simplePos x="0" y="0"/>
            <wp:positionH relativeFrom="page">
              <wp:posOffset>0</wp:posOffset>
            </wp:positionH>
            <wp:positionV relativeFrom="page">
              <wp:posOffset>0</wp:posOffset>
            </wp:positionV>
            <wp:extent cx="7560310" cy="1461770"/>
            <wp:effectExtent l="0" t="0" r="0" b="0"/>
            <wp:wrapNone/>
            <wp:docPr id="1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descr=""/>
                    <pic:cNvPicPr>
                      <a:picLocks noChangeAspect="1" noChangeArrowheads="1"/>
                    </pic:cNvPicPr>
                  </pic:nvPicPr>
                  <pic:blipFill>
                    <a:blip r:embed="rId11"/>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1"/>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414042"/>
        </w:rPr>
      </w:pPr>
      <w:r>
        <w:rPr>
          <w:rFonts w:eastAsia="Arial" w:cs="Arial" w:ascii="Arial" w:hAnsi="Arial"/>
          <w:color w:val="414042"/>
        </w:rPr>
        <w:t>Figure 2: NSAF domains complete at each level of assessment</w:t>
      </w:r>
    </w:p>
    <w:p>
      <w:pPr>
        <w:pStyle w:val="Normal"/>
        <w:spacing w:lineRule="exact" w:line="20"/>
        <w:rPr>
          <w:rFonts w:ascii="Times New Roman" w:hAnsi="Times New Roman" w:eastAsia="Times New Roman" w:cs="Times New Roman"/>
          <w:color w:val="414042"/>
        </w:rPr>
      </w:pPr>
      <w:r>
        <w:rPr>
          <w:rFonts w:eastAsia="Times New Roman" w:cs="Times New Roman" w:ascii="Times New Roman" w:hAnsi="Times New Roman"/>
          <w:color w:val="414042"/>
        </w:rPr>
        <w:drawing>
          <wp:anchor behindDoc="1" distT="0" distB="0" distL="114935" distR="114935" simplePos="0" locked="0" layoutInCell="1" allowOverlap="1" relativeHeight="19">
            <wp:simplePos x="0" y="0"/>
            <wp:positionH relativeFrom="column">
              <wp:posOffset>-6350</wp:posOffset>
            </wp:positionH>
            <wp:positionV relativeFrom="paragraph">
              <wp:posOffset>130810</wp:posOffset>
            </wp:positionV>
            <wp:extent cx="6306820" cy="1243965"/>
            <wp:effectExtent l="0" t="0" r="0" b="0"/>
            <wp:wrapNone/>
            <wp:docPr id="1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descr=""/>
                    <pic:cNvPicPr>
                      <a:picLocks noChangeAspect="1" noChangeArrowheads="1"/>
                    </pic:cNvPicPr>
                  </pic:nvPicPr>
                  <pic:blipFill>
                    <a:blip r:embed="rId12"/>
                    <a:srcRect l="-2" t="-14" r="-2" b="-14"/>
                    <a:stretch>
                      <a:fillRect/>
                    </a:stretch>
                  </pic:blipFill>
                  <pic:spPr bwMode="auto">
                    <a:xfrm>
                      <a:off x="0" y="0"/>
                      <a:ext cx="6306820" cy="1243965"/>
                    </a:xfrm>
                    <a:prstGeom prst="rect">
                      <a:avLst/>
                    </a:prstGeom>
                  </pic:spPr>
                </pic:pic>
              </a:graphicData>
            </a:graphic>
          </wp:anchor>
        </w:drawing>
      </w:r>
    </w:p>
    <w:p>
      <w:pPr>
        <w:sectPr>
          <w:type w:val="nextPage"/>
          <w:pgSz w:w="11906" w:h="16838"/>
          <w:pgMar w:left="1140" w:right="846" w:header="0" w:top="1440" w:footer="0" w:bottom="1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40" w:hanging="0"/>
        <w:rPr>
          <w:rFonts w:ascii="Arial" w:hAnsi="Arial" w:eastAsia="Arial" w:cs="Arial"/>
          <w:color w:val="00A5B4"/>
          <w:sz w:val="23"/>
        </w:rPr>
      </w:pPr>
      <w:r>
        <w:rPr>
          <w:rFonts w:eastAsia="Arial" w:cs="Arial" w:ascii="Arial" w:hAnsi="Arial"/>
          <w:color w:val="00A5B4"/>
          <w:sz w:val="23"/>
        </w:rPr>
        <w:t>Screening</w:t>
      </w:r>
    </w:p>
    <w:p>
      <w:pPr>
        <w:pStyle w:val="Normal"/>
        <w:spacing w:lineRule="exact" w:line="200"/>
        <w:rPr>
          <w:rFonts w:ascii="Times New Roman" w:hAnsi="Times New Roman" w:eastAsia="Times New Roman" w:cs="Times New Roman"/>
          <w:color w:val="00A5B4"/>
          <w:sz w:val="23"/>
        </w:rPr>
      </w:pPr>
      <w:r>
        <w:br w:type="column"/>
      </w:r>
      <w:r>
        <w:rPr>
          <w:rFonts w:eastAsia="Times New Roman" w:cs="Times New Roman" w:ascii="Times New Roman" w:hAnsi="Times New Roman"/>
          <w:color w:val="00A5B4"/>
          <w:sz w:val="23"/>
        </w:rPr>
      </w:r>
    </w:p>
    <w:p>
      <w:pPr>
        <w:pStyle w:val="Normal"/>
        <w:spacing w:lineRule="exact" w:line="243"/>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right="3620" w:hanging="0"/>
        <w:jc w:val="center"/>
        <w:rPr>
          <w:rFonts w:ascii="Arial" w:hAnsi="Arial" w:eastAsia="Arial" w:cs="Arial"/>
          <w:color w:val="00A5B4"/>
          <w:sz w:val="23"/>
        </w:rPr>
      </w:pPr>
      <w:r>
        <w:rPr>
          <w:rFonts w:eastAsia="Arial" w:cs="Arial" w:ascii="Arial" w:hAnsi="Arial"/>
          <w:color w:val="00A5B4"/>
          <w:sz w:val="23"/>
        </w:rPr>
        <w:t>Assessment</w:t>
      </w:r>
    </w:p>
    <w:p>
      <w:pPr>
        <w:sectPr>
          <w:type w:val="continuous"/>
          <w:pgSz w:w="11906" w:h="16838"/>
          <w:pgMar w:left="1140" w:right="846" w:header="0" w:top="1440" w:footer="0" w:bottom="17" w:gutter="0"/>
          <w:cols w:num="2" w:equalWidth="false" w:sep="false">
            <w:col w:w="4300" w:space="720"/>
            <w:col w:w="490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A5B4"/>
          <w:sz w:val="23"/>
        </w:rPr>
      </w:pPr>
      <w:r>
        <w:rPr>
          <w:rFonts w:eastAsia="Times New Roman" w:cs="Times New Roman" w:ascii="Times New Roman" w:hAnsi="Times New Roman"/>
          <w:color w:val="00A5B4"/>
          <w:sz w:val="2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3"/>
        <w:rPr>
          <w:rFonts w:ascii="Times New Roman" w:hAnsi="Times New Roman" w:eastAsia="Times New Roman" w:cs="Times New Roman"/>
        </w:rPr>
      </w:pPr>
      <w:r>
        <w:rPr>
          <w:rFonts w:eastAsia="Times New Roman" w:cs="Times New Roman" w:ascii="Times New Roman" w:hAnsi="Times New Roman"/>
        </w:rPr>
      </w:r>
    </w:p>
    <w:tbl>
      <w:tblPr>
        <w:tblW w:w="9640" w:type="dxa"/>
        <w:jc w:val="left"/>
        <w:tblInd w:w="200" w:type="dxa"/>
        <w:tblBorders/>
        <w:tblCellMar>
          <w:top w:w="0" w:type="dxa"/>
          <w:left w:w="0" w:type="dxa"/>
          <w:bottom w:w="0" w:type="dxa"/>
          <w:right w:w="0" w:type="dxa"/>
        </w:tblCellMar>
      </w:tblPr>
      <w:tblGrid>
        <w:gridCol w:w="1140"/>
        <w:gridCol w:w="1440"/>
        <w:gridCol w:w="1460"/>
        <w:gridCol w:w="1440"/>
        <w:gridCol w:w="1400"/>
        <w:gridCol w:w="1460"/>
        <w:gridCol w:w="1300"/>
      </w:tblGrid>
      <w:tr>
        <w:trPr>
          <w:trHeight w:val="229" w:hRule="atLeast"/>
        </w:trPr>
        <w:tc>
          <w:tcPr>
            <w:tcW w:w="1140" w:type="dxa"/>
            <w:tcBorders/>
            <w:shd w:fill="auto" w:val="clear"/>
          </w:tcPr>
          <w:p>
            <w:pPr>
              <w:pStyle w:val="Normal"/>
              <w:snapToGrid w:val="false"/>
              <w:spacing w:lineRule="auto"/>
              <w:rPr>
                <w:rFonts w:ascii="Times New Roman" w:hAnsi="Times New Roman" w:eastAsia="Times New Roman" w:cs="Times New Roman"/>
                <w:sz w:val="19"/>
              </w:rPr>
            </w:pPr>
            <w:r>
              <w:rPr>
                <w:rFonts w:eastAsia="Times New Roman" w:cs="Times New Roman" w:ascii="Times New Roman" w:hAnsi="Times New Roman"/>
                <w:sz w:val="19"/>
              </w:rPr>
            </w:r>
          </w:p>
        </w:tc>
        <w:tc>
          <w:tcPr>
            <w:tcW w:w="1440" w:type="dxa"/>
            <w:tcBorders/>
            <w:shd w:fill="auto" w:val="clear"/>
          </w:tcPr>
          <w:p>
            <w:pPr>
              <w:pStyle w:val="Normal"/>
              <w:snapToGrid w:val="false"/>
              <w:spacing w:lineRule="auto"/>
              <w:rPr>
                <w:rFonts w:ascii="Times New Roman" w:hAnsi="Times New Roman" w:eastAsia="Times New Roman" w:cs="Times New Roman"/>
                <w:sz w:val="19"/>
              </w:rPr>
            </w:pPr>
            <w:r>
              <w:rPr>
                <w:rFonts w:eastAsia="Times New Roman" w:cs="Times New Roman" w:ascii="Times New Roman" w:hAnsi="Times New Roman"/>
                <w:sz w:val="19"/>
              </w:rPr>
            </w:r>
          </w:p>
        </w:tc>
        <w:tc>
          <w:tcPr>
            <w:tcW w:w="1460" w:type="dxa"/>
            <w:tcBorders/>
            <w:shd w:fill="auto" w:val="clear"/>
          </w:tcPr>
          <w:p>
            <w:pPr>
              <w:pStyle w:val="Normal"/>
              <w:spacing w:lineRule="auto"/>
              <w:jc w:val="center"/>
              <w:rPr>
                <w:rFonts w:ascii="Arial" w:hAnsi="Arial" w:eastAsia="Arial" w:cs="Arial"/>
                <w:color w:val="EE4097"/>
                <w:sz w:val="18"/>
              </w:rPr>
            </w:pPr>
            <w:r>
              <w:rPr>
                <w:rFonts w:eastAsia="Arial" w:cs="Arial" w:ascii="Arial" w:hAnsi="Arial"/>
                <w:color w:val="EE4097"/>
                <w:sz w:val="18"/>
              </w:rPr>
              <w:t>Social</w:t>
            </w:r>
          </w:p>
        </w:tc>
        <w:tc>
          <w:tcPr>
            <w:tcW w:w="1440" w:type="dxa"/>
            <w:tcBorders/>
            <w:shd w:fill="auto" w:val="clear"/>
          </w:tcPr>
          <w:p>
            <w:pPr>
              <w:pStyle w:val="Normal"/>
              <w:spacing w:lineRule="auto"/>
              <w:jc w:val="center"/>
              <w:rPr>
                <w:rFonts w:ascii="Arial" w:hAnsi="Arial" w:eastAsia="Arial" w:cs="Arial"/>
                <w:color w:val="00ADE2"/>
                <w:sz w:val="18"/>
              </w:rPr>
            </w:pPr>
            <w:r>
              <w:rPr>
                <w:rFonts w:eastAsia="Arial" w:cs="Arial" w:ascii="Arial" w:hAnsi="Arial"/>
                <w:color w:val="00ADE2"/>
                <w:sz w:val="18"/>
              </w:rPr>
              <w:t>Physical</w:t>
            </w:r>
          </w:p>
        </w:tc>
        <w:tc>
          <w:tcPr>
            <w:tcW w:w="1400" w:type="dxa"/>
            <w:tcBorders/>
            <w:shd w:fill="auto" w:val="clear"/>
          </w:tcPr>
          <w:p>
            <w:pPr>
              <w:pStyle w:val="Normal"/>
              <w:spacing w:lineRule="auto"/>
              <w:jc w:val="center"/>
              <w:rPr>
                <w:rFonts w:ascii="Arial" w:hAnsi="Arial" w:eastAsia="Arial" w:cs="Arial"/>
                <w:color w:val="F58032"/>
                <w:sz w:val="18"/>
              </w:rPr>
            </w:pPr>
            <w:r>
              <w:rPr>
                <w:rFonts w:eastAsia="Arial" w:cs="Arial" w:ascii="Arial" w:hAnsi="Arial"/>
                <w:color w:val="F58032"/>
                <w:sz w:val="18"/>
              </w:rPr>
              <w:t>Medical</w:t>
            </w:r>
          </w:p>
        </w:tc>
        <w:tc>
          <w:tcPr>
            <w:tcW w:w="1460" w:type="dxa"/>
            <w:tcBorders/>
            <w:shd w:fill="auto" w:val="clear"/>
          </w:tcPr>
          <w:p>
            <w:pPr>
              <w:pStyle w:val="Normal"/>
              <w:spacing w:lineRule="auto"/>
              <w:jc w:val="center"/>
              <w:rPr>
                <w:rFonts w:ascii="Arial" w:hAnsi="Arial" w:eastAsia="Arial" w:cs="Arial"/>
                <w:color w:val="004A7A"/>
                <w:sz w:val="18"/>
              </w:rPr>
            </w:pPr>
            <w:r>
              <w:rPr>
                <w:rFonts w:eastAsia="Arial" w:cs="Arial" w:ascii="Arial" w:hAnsi="Arial"/>
                <w:color w:val="004A7A"/>
                <w:sz w:val="18"/>
              </w:rPr>
              <w:t>Psychological</w:t>
            </w:r>
          </w:p>
        </w:tc>
        <w:tc>
          <w:tcPr>
            <w:tcW w:w="1300" w:type="dxa"/>
            <w:tcBorders/>
            <w:shd w:fill="auto" w:val="clear"/>
          </w:tcPr>
          <w:p>
            <w:pPr>
              <w:pStyle w:val="Normal"/>
              <w:snapToGrid w:val="false"/>
              <w:spacing w:lineRule="auto"/>
              <w:rPr>
                <w:rFonts w:ascii="Times New Roman" w:hAnsi="Times New Roman" w:eastAsia="Times New Roman" w:cs="Times New Roman"/>
                <w:color w:val="004A7A"/>
                <w:sz w:val="19"/>
              </w:rPr>
            </w:pPr>
            <w:r>
              <w:rPr>
                <w:rFonts w:eastAsia="Times New Roman" w:cs="Times New Roman" w:ascii="Times New Roman" w:hAnsi="Times New Roman"/>
                <w:color w:val="004A7A"/>
                <w:sz w:val="19"/>
              </w:rPr>
            </w:r>
          </w:p>
        </w:tc>
      </w:tr>
      <w:tr>
        <w:trPr>
          <w:trHeight w:val="240" w:hRule="atLeast"/>
        </w:trPr>
        <w:tc>
          <w:tcPr>
            <w:tcW w:w="1140" w:type="dxa"/>
            <w:tcBorders/>
            <w:shd w:fill="auto" w:val="clear"/>
          </w:tcPr>
          <w:p>
            <w:pPr>
              <w:pStyle w:val="Normal"/>
              <w:snapToGrid w:val="false"/>
              <w:spacing w:lineRule="auto"/>
              <w:rPr>
                <w:rFonts w:ascii="Times New Roman" w:hAnsi="Times New Roman" w:eastAsia="Times New Roman" w:cs="Times New Roman"/>
                <w:sz w:val="19"/>
              </w:rPr>
            </w:pPr>
            <w:r>
              <w:rPr>
                <w:rFonts w:eastAsia="Times New Roman" w:cs="Times New Roman" w:ascii="Times New Roman" w:hAnsi="Times New Roman"/>
                <w:sz w:val="19"/>
              </w:rPr>
            </w:r>
          </w:p>
        </w:tc>
        <w:tc>
          <w:tcPr>
            <w:tcW w:w="1440" w:type="dxa"/>
            <w:tcBorders/>
            <w:shd w:fill="auto" w:val="clear"/>
          </w:tcPr>
          <w:p>
            <w:pPr>
              <w:pStyle w:val="Normal"/>
              <w:snapToGrid w:val="false"/>
              <w:spacing w:lineRule="auto"/>
              <w:rPr>
                <w:rFonts w:ascii="Times New Roman" w:hAnsi="Times New Roman" w:eastAsia="Times New Roman" w:cs="Times New Roman"/>
              </w:rPr>
            </w:pPr>
            <w:r>
              <w:rPr>
                <w:rFonts w:eastAsia="Times New Roman" w:cs="Times New Roman" w:ascii="Times New Roman" w:hAnsi="Times New Roman"/>
              </w:rPr>
            </w:r>
          </w:p>
        </w:tc>
        <w:tc>
          <w:tcPr>
            <w:tcW w:w="1460" w:type="dxa"/>
            <w:tcBorders/>
            <w:shd w:fill="auto" w:val="clear"/>
          </w:tcPr>
          <w:p>
            <w:pPr>
              <w:pStyle w:val="Normal"/>
              <w:spacing w:lineRule="auto"/>
              <w:jc w:val="center"/>
              <w:rPr>
                <w:rFonts w:ascii="Arial" w:hAnsi="Arial" w:eastAsia="Arial" w:cs="Arial"/>
                <w:color w:val="EE4097"/>
                <w:sz w:val="18"/>
              </w:rPr>
            </w:pPr>
            <w:r>
              <w:rPr>
                <w:rFonts w:eastAsia="Arial" w:cs="Arial" w:ascii="Arial" w:hAnsi="Arial"/>
                <w:color w:val="EE4097"/>
                <w:sz w:val="18"/>
              </w:rPr>
              <w:t>Domain</w:t>
            </w:r>
          </w:p>
        </w:tc>
        <w:tc>
          <w:tcPr>
            <w:tcW w:w="1440" w:type="dxa"/>
            <w:tcBorders/>
            <w:shd w:fill="auto" w:val="clear"/>
          </w:tcPr>
          <w:p>
            <w:pPr>
              <w:pStyle w:val="Normal"/>
              <w:spacing w:lineRule="auto"/>
              <w:jc w:val="center"/>
              <w:rPr>
                <w:rFonts w:ascii="Arial" w:hAnsi="Arial" w:eastAsia="Arial" w:cs="Arial"/>
                <w:color w:val="00ADE2"/>
                <w:sz w:val="18"/>
              </w:rPr>
            </w:pPr>
            <w:r>
              <w:rPr>
                <w:rFonts w:eastAsia="Arial" w:cs="Arial" w:ascii="Arial" w:hAnsi="Arial"/>
                <w:color w:val="00ADE2"/>
                <w:sz w:val="18"/>
              </w:rPr>
              <w:t>Domain</w:t>
            </w:r>
          </w:p>
        </w:tc>
        <w:tc>
          <w:tcPr>
            <w:tcW w:w="1400" w:type="dxa"/>
            <w:tcBorders/>
            <w:shd w:fill="auto" w:val="clear"/>
          </w:tcPr>
          <w:p>
            <w:pPr>
              <w:pStyle w:val="Normal"/>
              <w:spacing w:lineRule="auto"/>
              <w:jc w:val="center"/>
              <w:rPr>
                <w:rFonts w:ascii="Arial" w:hAnsi="Arial" w:eastAsia="Arial" w:cs="Arial"/>
                <w:color w:val="F58032"/>
                <w:sz w:val="18"/>
              </w:rPr>
            </w:pPr>
            <w:r>
              <w:rPr>
                <w:rFonts w:eastAsia="Arial" w:cs="Arial" w:ascii="Arial" w:hAnsi="Arial"/>
                <w:color w:val="F58032"/>
                <w:sz w:val="18"/>
              </w:rPr>
              <w:t>Domain</w:t>
            </w:r>
          </w:p>
        </w:tc>
        <w:tc>
          <w:tcPr>
            <w:tcW w:w="1460" w:type="dxa"/>
            <w:tcBorders/>
            <w:shd w:fill="auto" w:val="clear"/>
          </w:tcPr>
          <w:p>
            <w:pPr>
              <w:pStyle w:val="Normal"/>
              <w:spacing w:lineRule="auto"/>
              <w:jc w:val="center"/>
              <w:rPr>
                <w:rFonts w:ascii="Arial" w:hAnsi="Arial" w:eastAsia="Arial" w:cs="Arial"/>
                <w:color w:val="004A7A"/>
                <w:sz w:val="18"/>
              </w:rPr>
            </w:pPr>
            <w:r>
              <w:rPr>
                <w:rFonts w:eastAsia="Arial" w:cs="Arial" w:ascii="Arial" w:hAnsi="Arial"/>
                <w:color w:val="004A7A"/>
                <w:sz w:val="18"/>
              </w:rPr>
              <w:t>Domain</w:t>
            </w:r>
          </w:p>
        </w:tc>
        <w:tc>
          <w:tcPr>
            <w:tcW w:w="1300" w:type="dxa"/>
            <w:tcBorders/>
            <w:shd w:fill="auto" w:val="clear"/>
          </w:tcPr>
          <w:p>
            <w:pPr>
              <w:pStyle w:val="Normal"/>
              <w:snapToGrid w:val="false"/>
              <w:spacing w:lineRule="auto"/>
              <w:rPr>
                <w:rFonts w:ascii="Times New Roman" w:hAnsi="Times New Roman" w:eastAsia="Times New Roman" w:cs="Times New Roman"/>
                <w:color w:val="004A7A"/>
                <w:sz w:val="18"/>
              </w:rPr>
            </w:pPr>
            <w:r>
              <w:rPr>
                <w:rFonts w:eastAsia="Times New Roman" w:cs="Times New Roman" w:ascii="Times New Roman" w:hAnsi="Times New Roman"/>
                <w:color w:val="004A7A"/>
                <w:sz w:val="18"/>
              </w:rPr>
            </w:r>
          </w:p>
        </w:tc>
      </w:tr>
      <w:tr>
        <w:trPr>
          <w:trHeight w:val="605" w:hRule="atLeast"/>
        </w:trPr>
        <w:tc>
          <w:tcPr>
            <w:tcW w:w="1140" w:type="dxa"/>
            <w:tcBorders/>
            <w:shd w:fill="auto" w:val="cle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c>
          <w:tcPr>
            <w:tcW w:w="1440" w:type="dxa"/>
            <w:tcBorders/>
            <w:shd w:fill="auto" w:val="cle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c>
          <w:tcPr>
            <w:tcW w:w="1460" w:type="dxa"/>
            <w:tcBorders/>
            <w:shd w:fill="auto" w:val="clear"/>
          </w:tcPr>
          <w:p>
            <w:pPr>
              <w:pStyle w:val="Normal"/>
              <w:spacing w:lineRule="auto"/>
              <w:ind w:left="420" w:hanging="0"/>
              <w:rPr>
                <w:rFonts w:ascii="Arial" w:hAnsi="Arial" w:eastAsia="Arial" w:cs="Arial"/>
                <w:color w:val="FFFFFF"/>
                <w:sz w:val="18"/>
              </w:rPr>
            </w:pPr>
            <w:r>
              <w:rPr>
                <w:rFonts w:eastAsia="Arial" w:cs="Arial" w:ascii="Arial" w:hAnsi="Arial"/>
                <w:color w:val="FFFFFF"/>
                <w:sz w:val="18"/>
              </w:rPr>
              <w:t>Family,</w:t>
            </w:r>
          </w:p>
        </w:tc>
        <w:tc>
          <w:tcPr>
            <w:tcW w:w="144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1400" w:type="dxa"/>
            <w:tcBorders/>
            <w:shd w:fill="auto" w:val="cle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c>
          <w:tcPr>
            <w:tcW w:w="1460" w:type="dxa"/>
            <w:tcBorders/>
            <w:shd w:fill="auto" w:val="cle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c>
          <w:tcPr>
            <w:tcW w:w="1300" w:type="dxa"/>
            <w:vMerge w:val="restart"/>
            <w:tcBorders/>
            <w:shd w:fill="auto" w:val="clear"/>
          </w:tcPr>
          <w:p>
            <w:pPr>
              <w:pStyle w:val="Normal"/>
              <w:spacing w:lineRule="auto"/>
              <w:ind w:left="30" w:hanging="0"/>
              <w:jc w:val="center"/>
              <w:rPr>
                <w:rFonts w:ascii="Arial" w:hAnsi="Arial" w:eastAsia="Arial" w:cs="Arial"/>
                <w:color w:val="FFFFFF"/>
                <w:sz w:val="18"/>
              </w:rPr>
            </w:pPr>
            <w:r>
              <w:rPr>
                <w:rFonts w:eastAsia="Arial" w:cs="Arial" w:ascii="Arial" w:hAnsi="Arial"/>
                <w:color w:val="FFFFFF"/>
                <w:sz w:val="18"/>
              </w:rPr>
              <w:t>Home and</w:t>
            </w:r>
          </w:p>
        </w:tc>
      </w:tr>
      <w:tr>
        <w:trPr>
          <w:trHeight w:val="110" w:hRule="atLeast"/>
        </w:trPr>
        <w:tc>
          <w:tcPr>
            <w:tcW w:w="1140" w:type="dxa"/>
            <w:vMerge w:val="restart"/>
            <w:tcBorders/>
            <w:shd w:fill="auto" w:val="clear"/>
          </w:tcPr>
          <w:p>
            <w:pPr>
              <w:pStyle w:val="Normal"/>
              <w:spacing w:lineRule="auto"/>
              <w:ind w:right="150" w:hanging="0"/>
              <w:jc w:val="center"/>
              <w:rPr>
                <w:rFonts w:ascii="Arial" w:hAnsi="Arial" w:eastAsia="Arial" w:cs="Arial"/>
                <w:color w:val="FFFFFF"/>
                <w:sz w:val="18"/>
              </w:rPr>
            </w:pPr>
            <w:r>
              <w:rPr>
                <w:rFonts w:eastAsia="Arial" w:cs="Arial" w:ascii="Arial" w:hAnsi="Arial"/>
                <w:color w:val="FFFFFF"/>
                <w:sz w:val="18"/>
              </w:rPr>
              <w:t>Reason for</w:t>
            </w:r>
          </w:p>
        </w:tc>
        <w:tc>
          <w:tcPr>
            <w:tcW w:w="144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Assessment</w:t>
            </w:r>
          </w:p>
        </w:tc>
        <w:tc>
          <w:tcPr>
            <w:tcW w:w="146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Community</w:t>
            </w:r>
          </w:p>
        </w:tc>
        <w:tc>
          <w:tcPr>
            <w:tcW w:w="144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0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Healthcare</w:t>
            </w:r>
          </w:p>
        </w:tc>
        <w:tc>
          <w:tcPr>
            <w:tcW w:w="146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30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110" w:hRule="atLeast"/>
        </w:trPr>
        <w:tc>
          <w:tcPr>
            <w:tcW w:w="114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Observations</w:t>
            </w:r>
          </w:p>
        </w:tc>
        <w:tc>
          <w:tcPr>
            <w:tcW w:w="140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6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Cognition</w:t>
            </w:r>
          </w:p>
        </w:tc>
        <w:tc>
          <w:tcPr>
            <w:tcW w:w="1300" w:type="dxa"/>
            <w:vMerge w:val="restart"/>
            <w:tcBorders/>
            <w:shd w:fill="auto" w:val="clear"/>
          </w:tcPr>
          <w:p>
            <w:pPr>
              <w:pStyle w:val="Normal"/>
              <w:spacing w:lineRule="auto"/>
              <w:ind w:left="50" w:hanging="0"/>
              <w:jc w:val="center"/>
              <w:rPr>
                <w:rFonts w:ascii="Arial" w:hAnsi="Arial" w:eastAsia="Arial" w:cs="Arial"/>
                <w:color w:val="FFFFFF"/>
                <w:sz w:val="18"/>
              </w:rPr>
            </w:pPr>
            <w:r>
              <w:rPr>
                <w:rFonts w:eastAsia="Arial" w:cs="Arial" w:ascii="Arial" w:hAnsi="Arial"/>
                <w:color w:val="FFFFFF"/>
                <w:sz w:val="18"/>
              </w:rPr>
              <w:t>Personal</w:t>
            </w:r>
          </w:p>
        </w:tc>
      </w:tr>
      <w:tr>
        <w:trPr>
          <w:trHeight w:val="110" w:hRule="atLeast"/>
        </w:trPr>
        <w:tc>
          <w:tcPr>
            <w:tcW w:w="1140" w:type="dxa"/>
            <w:vMerge w:val="restart"/>
            <w:tcBorders/>
            <w:shd w:fill="auto" w:val="clear"/>
          </w:tcPr>
          <w:p>
            <w:pPr>
              <w:pStyle w:val="Normal"/>
              <w:spacing w:lineRule="auto"/>
              <w:ind w:right="150" w:hanging="0"/>
              <w:jc w:val="center"/>
              <w:rPr>
                <w:rFonts w:ascii="Arial" w:hAnsi="Arial" w:eastAsia="Arial" w:cs="Arial"/>
                <w:color w:val="FFFFFF"/>
                <w:sz w:val="18"/>
              </w:rPr>
            </w:pPr>
            <w:r>
              <w:rPr>
                <w:rFonts w:eastAsia="Arial" w:cs="Arial" w:ascii="Arial" w:hAnsi="Arial"/>
                <w:color w:val="FFFFFF"/>
                <w:sz w:val="18"/>
              </w:rPr>
              <w:t>Contact</w:t>
            </w:r>
          </w:p>
        </w:tc>
        <w:tc>
          <w:tcPr>
            <w:tcW w:w="144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Details</w:t>
            </w:r>
          </w:p>
        </w:tc>
        <w:tc>
          <w:tcPr>
            <w:tcW w:w="146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Engagement</w:t>
            </w:r>
          </w:p>
        </w:tc>
        <w:tc>
          <w:tcPr>
            <w:tcW w:w="144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0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Connections</w:t>
            </w:r>
          </w:p>
        </w:tc>
        <w:tc>
          <w:tcPr>
            <w:tcW w:w="146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30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110" w:hRule="atLeast"/>
        </w:trPr>
        <w:tc>
          <w:tcPr>
            <w:tcW w:w="114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0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vMerge w:val="restart"/>
            <w:tcBorders/>
            <w:shd w:fill="auto" w:val="clear"/>
          </w:tcPr>
          <w:p>
            <w:pPr>
              <w:pStyle w:val="Normal"/>
              <w:spacing w:lineRule="auto"/>
              <w:ind w:left="50" w:hanging="0"/>
              <w:jc w:val="center"/>
              <w:rPr>
                <w:rFonts w:ascii="Arial" w:hAnsi="Arial" w:eastAsia="Arial" w:cs="Arial"/>
                <w:color w:val="FFFFFF"/>
                <w:sz w:val="18"/>
              </w:rPr>
            </w:pPr>
            <w:r>
              <w:rPr>
                <w:rFonts w:eastAsia="Arial" w:cs="Arial" w:ascii="Arial" w:hAnsi="Arial"/>
                <w:color w:val="FFFFFF"/>
                <w:sz w:val="18"/>
              </w:rPr>
              <w:t>Safety</w:t>
            </w:r>
          </w:p>
        </w:tc>
      </w:tr>
      <w:tr>
        <w:trPr>
          <w:trHeight w:val="110" w:hRule="atLeast"/>
        </w:trPr>
        <w:tc>
          <w:tcPr>
            <w:tcW w:w="114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and Support</w:t>
            </w:r>
          </w:p>
        </w:tc>
        <w:tc>
          <w:tcPr>
            <w:tcW w:w="144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110" w:hRule="atLeast"/>
        </w:trPr>
        <w:tc>
          <w:tcPr>
            <w:tcW w:w="11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648" w:hRule="atLeast"/>
        </w:trPr>
        <w:tc>
          <w:tcPr>
            <w:tcW w:w="1140" w:type="dxa"/>
            <w:tcBorders/>
            <w:shd w:fill="auto" w:val="clear"/>
          </w:tcPr>
          <w:p>
            <w:pPr>
              <w:pStyle w:val="Normal"/>
              <w:spacing w:lineRule="auto"/>
              <w:ind w:right="150" w:hanging="0"/>
              <w:jc w:val="center"/>
              <w:rPr>
                <w:rFonts w:ascii="Arial" w:hAnsi="Arial" w:eastAsia="Arial" w:cs="Arial"/>
                <w:color w:val="FFFFFF"/>
                <w:sz w:val="18"/>
              </w:rPr>
            </w:pPr>
            <w:r>
              <w:rPr>
                <w:rFonts w:eastAsia="Arial" w:cs="Arial" w:ascii="Arial" w:hAnsi="Arial"/>
                <w:color w:val="FFFFFF"/>
                <w:sz w:val="18"/>
              </w:rPr>
              <w:t>Current</w:t>
            </w:r>
          </w:p>
        </w:tc>
        <w:tc>
          <w:tcPr>
            <w:tcW w:w="1440" w:type="dxa"/>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Reason for</w:t>
            </w:r>
          </w:p>
        </w:tc>
        <w:tc>
          <w:tcPr>
            <w:tcW w:w="146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Carer</w:t>
            </w:r>
          </w:p>
        </w:tc>
        <w:tc>
          <w:tcPr>
            <w:tcW w:w="144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Function</w:t>
            </w:r>
          </w:p>
        </w:tc>
        <w:tc>
          <w:tcPr>
            <w:tcW w:w="1400" w:type="dxa"/>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Health</w:t>
            </w:r>
          </w:p>
        </w:tc>
        <w:tc>
          <w:tcPr>
            <w:tcW w:w="146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Psychosocial</w:t>
            </w:r>
          </w:p>
        </w:tc>
        <w:tc>
          <w:tcPr>
            <w:tcW w:w="1300" w:type="dxa"/>
            <w:tcBorders/>
            <w:shd w:fill="auto" w:val="clear"/>
          </w:tcPr>
          <w:p>
            <w:pPr>
              <w:pStyle w:val="Normal"/>
              <w:spacing w:lineRule="auto"/>
              <w:ind w:left="50" w:hanging="0"/>
              <w:jc w:val="center"/>
              <w:rPr>
                <w:rFonts w:ascii="Arial" w:hAnsi="Arial" w:eastAsia="Arial" w:cs="Arial"/>
                <w:color w:val="FFFFFF"/>
                <w:sz w:val="18"/>
              </w:rPr>
            </w:pPr>
            <w:r>
              <w:rPr>
                <w:rFonts w:eastAsia="Arial" w:cs="Arial" w:ascii="Arial" w:hAnsi="Arial"/>
                <w:color w:val="FFFFFF"/>
                <w:sz w:val="18"/>
              </w:rPr>
              <w:t>Linking</w:t>
            </w:r>
          </w:p>
        </w:tc>
      </w:tr>
      <w:tr>
        <w:trPr>
          <w:trHeight w:val="110" w:hRule="atLeast"/>
        </w:trPr>
        <w:tc>
          <w:tcPr>
            <w:tcW w:w="1140" w:type="dxa"/>
            <w:vMerge w:val="restart"/>
            <w:tcBorders/>
            <w:shd w:fill="auto" w:val="clear"/>
          </w:tcPr>
          <w:p>
            <w:pPr>
              <w:pStyle w:val="Normal"/>
              <w:spacing w:lineRule="auto"/>
              <w:ind w:right="150" w:hanging="0"/>
              <w:jc w:val="center"/>
              <w:rPr>
                <w:rFonts w:ascii="Arial" w:hAnsi="Arial" w:eastAsia="Arial" w:cs="Arial"/>
                <w:color w:val="FFFFFF"/>
                <w:sz w:val="18"/>
              </w:rPr>
            </w:pPr>
            <w:r>
              <w:rPr>
                <w:rFonts w:eastAsia="Arial" w:cs="Arial" w:ascii="Arial" w:hAnsi="Arial"/>
                <w:color w:val="FFFFFF"/>
                <w:sz w:val="18"/>
              </w:rPr>
              <w:t>Support</w:t>
            </w:r>
          </w:p>
        </w:tc>
        <w:tc>
          <w:tcPr>
            <w:tcW w:w="144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Assessment</w:t>
            </w:r>
          </w:p>
        </w:tc>
        <w:tc>
          <w:tcPr>
            <w:tcW w:w="146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4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0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Conditions</w:t>
            </w:r>
          </w:p>
        </w:tc>
        <w:tc>
          <w:tcPr>
            <w:tcW w:w="146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300" w:type="dxa"/>
            <w:vMerge w:val="restart"/>
            <w:tcBorders/>
            <w:shd w:fill="auto" w:val="clear"/>
          </w:tcPr>
          <w:p>
            <w:pPr>
              <w:pStyle w:val="Normal"/>
              <w:spacing w:lineRule="auto"/>
              <w:ind w:left="50" w:hanging="0"/>
              <w:jc w:val="center"/>
              <w:rPr>
                <w:rFonts w:ascii="Arial" w:hAnsi="Arial" w:eastAsia="Arial" w:cs="Arial"/>
                <w:color w:val="FFFFFF"/>
                <w:sz w:val="18"/>
              </w:rPr>
            </w:pPr>
            <w:r>
              <w:rPr>
                <w:rFonts w:eastAsia="Arial" w:cs="Arial" w:ascii="Arial" w:hAnsi="Arial"/>
                <w:color w:val="FFFFFF"/>
                <w:sz w:val="18"/>
              </w:rPr>
              <w:t>Support</w:t>
            </w:r>
          </w:p>
        </w:tc>
      </w:tr>
      <w:tr>
        <w:trPr>
          <w:trHeight w:val="110" w:hRule="atLeast"/>
        </w:trPr>
        <w:tc>
          <w:tcPr>
            <w:tcW w:w="114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4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0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863" w:hRule="atLeast"/>
        </w:trPr>
        <w:tc>
          <w:tcPr>
            <w:tcW w:w="1140" w:type="dxa"/>
            <w:vMerge w:val="restart"/>
            <w:tcBorders/>
            <w:shd w:fill="auto" w:val="clear"/>
          </w:tcPr>
          <w:p>
            <w:pPr>
              <w:pStyle w:val="Normal"/>
              <w:spacing w:lineRule="auto"/>
              <w:ind w:right="150" w:hanging="0"/>
              <w:jc w:val="center"/>
              <w:rPr>
                <w:rFonts w:ascii="Arial" w:hAnsi="Arial" w:eastAsia="Arial" w:cs="Arial"/>
                <w:color w:val="FFFFFF"/>
                <w:sz w:val="18"/>
              </w:rPr>
            </w:pPr>
            <w:r>
              <w:rPr>
                <w:rFonts w:eastAsia="Arial" w:cs="Arial" w:ascii="Arial" w:hAnsi="Arial"/>
                <w:color w:val="FFFFFF"/>
                <w:sz w:val="18"/>
              </w:rPr>
              <w:t>Function</w:t>
            </w:r>
          </w:p>
        </w:tc>
        <w:tc>
          <w:tcPr>
            <w:tcW w:w="144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1460" w:type="dxa"/>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Client as</w:t>
            </w:r>
          </w:p>
        </w:tc>
        <w:tc>
          <w:tcPr>
            <w:tcW w:w="1440" w:type="dxa"/>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Physical</w:t>
            </w:r>
          </w:p>
        </w:tc>
        <w:tc>
          <w:tcPr>
            <w:tcW w:w="140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146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Phychosocial</w:t>
            </w:r>
          </w:p>
        </w:tc>
        <w:tc>
          <w:tcPr>
            <w:tcW w:w="1300" w:type="dxa"/>
            <w:tcBorders/>
            <w:shd w:fill="auto" w:val="clear"/>
          </w:tcPr>
          <w:p>
            <w:pPr>
              <w:pStyle w:val="Normal"/>
              <w:spacing w:lineRule="auto"/>
              <w:ind w:left="50" w:hanging="0"/>
              <w:jc w:val="center"/>
              <w:rPr>
                <w:rFonts w:ascii="Arial" w:hAnsi="Arial" w:eastAsia="Arial" w:cs="Arial"/>
                <w:color w:val="FFFFFF"/>
                <w:sz w:val="18"/>
              </w:rPr>
            </w:pPr>
            <w:r>
              <w:rPr>
                <w:rFonts w:eastAsia="Arial" w:cs="Arial" w:ascii="Arial" w:hAnsi="Arial"/>
                <w:color w:val="FFFFFF"/>
                <w:sz w:val="18"/>
              </w:rPr>
              <w:t>Support</w:t>
            </w:r>
          </w:p>
        </w:tc>
      </w:tr>
      <w:tr>
        <w:trPr>
          <w:trHeight w:val="110" w:hRule="atLeast"/>
        </w:trPr>
        <w:tc>
          <w:tcPr>
            <w:tcW w:w="114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vMerge w:val="restart"/>
            <w:tcBorders/>
            <w:shd w:fill="auto" w:val="clear"/>
          </w:tcPr>
          <w:p>
            <w:pPr>
              <w:pStyle w:val="Normal"/>
              <w:spacing w:lineRule="auto"/>
              <w:jc w:val="center"/>
              <w:rPr>
                <w:rFonts w:ascii="Arial" w:hAnsi="Arial" w:eastAsia="Arial" w:cs="Arial"/>
                <w:color w:val="FFFFFF"/>
                <w:w w:val="99"/>
                <w:sz w:val="18"/>
              </w:rPr>
            </w:pPr>
            <w:r>
              <w:rPr>
                <w:rFonts w:eastAsia="Arial" w:cs="Arial" w:ascii="Arial" w:hAnsi="Arial"/>
                <w:color w:val="FFFFFF"/>
                <w:w w:val="99"/>
                <w:sz w:val="18"/>
              </w:rPr>
              <w:t>a Carer</w:t>
            </w:r>
          </w:p>
        </w:tc>
        <w:tc>
          <w:tcPr>
            <w:tcW w:w="144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Health</w:t>
            </w:r>
          </w:p>
        </w:tc>
        <w:tc>
          <w:tcPr>
            <w:tcW w:w="140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6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vMerge w:val="restart"/>
            <w:tcBorders/>
            <w:shd w:fill="auto" w:val="clear"/>
          </w:tcPr>
          <w:p>
            <w:pPr>
              <w:pStyle w:val="Normal"/>
              <w:spacing w:lineRule="auto"/>
              <w:ind w:left="50" w:hanging="0"/>
              <w:jc w:val="center"/>
              <w:rPr>
                <w:rFonts w:ascii="Arial" w:hAnsi="Arial" w:eastAsia="Arial" w:cs="Arial"/>
                <w:color w:val="FFFFFF"/>
                <w:sz w:val="18"/>
              </w:rPr>
            </w:pPr>
            <w:r>
              <w:rPr>
                <w:rFonts w:eastAsia="Arial" w:cs="Arial" w:ascii="Arial" w:hAnsi="Arial"/>
                <w:color w:val="FFFFFF"/>
                <w:sz w:val="18"/>
              </w:rPr>
              <w:t>Consideration</w:t>
            </w:r>
          </w:p>
        </w:tc>
      </w:tr>
      <w:tr>
        <w:trPr>
          <w:trHeight w:val="110" w:hRule="atLeast"/>
        </w:trPr>
        <w:tc>
          <w:tcPr>
            <w:tcW w:w="114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763" w:hRule="atLeast"/>
        </w:trPr>
        <w:tc>
          <w:tcPr>
            <w:tcW w:w="1140" w:type="dxa"/>
            <w:vMerge w:val="restart"/>
            <w:tcBorders/>
            <w:shd w:fill="auto" w:val="clear"/>
          </w:tcPr>
          <w:p>
            <w:pPr>
              <w:pStyle w:val="Normal"/>
              <w:spacing w:lineRule="auto"/>
              <w:ind w:right="150" w:hanging="0"/>
              <w:jc w:val="center"/>
              <w:rPr>
                <w:rFonts w:ascii="Arial" w:hAnsi="Arial" w:eastAsia="Arial" w:cs="Arial"/>
                <w:color w:val="FFFFFF"/>
                <w:sz w:val="18"/>
              </w:rPr>
            </w:pPr>
            <w:r>
              <w:rPr>
                <w:rFonts w:eastAsia="Arial" w:cs="Arial" w:ascii="Arial" w:hAnsi="Arial"/>
                <w:color w:val="FFFFFF"/>
                <w:sz w:val="18"/>
              </w:rPr>
              <w:t>Health</w:t>
            </w:r>
          </w:p>
        </w:tc>
        <w:tc>
          <w:tcPr>
            <w:tcW w:w="144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1460" w:type="dxa"/>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Sustainability</w:t>
            </w:r>
          </w:p>
        </w:tc>
        <w:tc>
          <w:tcPr>
            <w:tcW w:w="144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Personal</w:t>
            </w:r>
          </w:p>
        </w:tc>
        <w:tc>
          <w:tcPr>
            <w:tcW w:w="140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1460" w:type="dxa"/>
            <w:tcBorders/>
            <w:shd w:fill="auto" w:val="cle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c>
          <w:tcPr>
            <w:tcW w:w="1300" w:type="dxa"/>
            <w:tcBorders/>
            <w:shd w:fill="auto" w:val="cle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10" w:hRule="atLeast"/>
        </w:trPr>
        <w:tc>
          <w:tcPr>
            <w:tcW w:w="114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of Caring</w:t>
            </w:r>
          </w:p>
        </w:tc>
        <w:tc>
          <w:tcPr>
            <w:tcW w:w="144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110" w:hRule="atLeast"/>
        </w:trPr>
        <w:tc>
          <w:tcPr>
            <w:tcW w:w="1140" w:type="dxa"/>
            <w:vMerge w:val="restart"/>
            <w:tcBorders/>
            <w:shd w:fill="auto" w:val="clear"/>
          </w:tcPr>
          <w:p>
            <w:pPr>
              <w:pStyle w:val="Normal"/>
              <w:spacing w:lineRule="auto"/>
              <w:ind w:right="150" w:hanging="0"/>
              <w:jc w:val="center"/>
              <w:rPr>
                <w:rFonts w:ascii="Arial" w:hAnsi="Arial" w:eastAsia="Arial" w:cs="Arial"/>
                <w:color w:val="FFFFFF"/>
                <w:sz w:val="18"/>
              </w:rPr>
            </w:pPr>
            <w:r>
              <w:rPr>
                <w:rFonts w:eastAsia="Arial" w:cs="Arial" w:ascii="Arial" w:hAnsi="Arial"/>
                <w:color w:val="FFFFFF"/>
                <w:sz w:val="18"/>
              </w:rPr>
              <w:t>and Home</w:t>
            </w:r>
          </w:p>
        </w:tc>
        <w:tc>
          <w:tcPr>
            <w:tcW w:w="144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6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Health</w:t>
            </w:r>
          </w:p>
        </w:tc>
        <w:tc>
          <w:tcPr>
            <w:tcW w:w="140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110" w:hRule="atLeast"/>
        </w:trPr>
        <w:tc>
          <w:tcPr>
            <w:tcW w:w="114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vMerge w:val="restart"/>
            <w:tcBorders/>
            <w:shd w:fill="auto" w:val="clear"/>
          </w:tcPr>
          <w:p>
            <w:pPr>
              <w:pStyle w:val="Normal"/>
              <w:spacing w:lineRule="auto"/>
              <w:jc w:val="center"/>
              <w:rPr>
                <w:rFonts w:ascii="Arial" w:hAnsi="Arial" w:eastAsia="Arial" w:cs="Arial"/>
                <w:color w:val="FFFFFF"/>
                <w:sz w:val="18"/>
              </w:rPr>
            </w:pPr>
            <w:r>
              <w:rPr>
                <w:rFonts w:eastAsia="Arial" w:cs="Arial" w:ascii="Arial" w:hAnsi="Arial"/>
                <w:color w:val="FFFFFF"/>
                <w:sz w:val="18"/>
              </w:rPr>
              <w:t>Relationships</w:t>
            </w:r>
          </w:p>
        </w:tc>
        <w:tc>
          <w:tcPr>
            <w:tcW w:w="1440" w:type="dxa"/>
            <w:vMerge w:val="continue"/>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14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110" w:hRule="atLeast"/>
        </w:trPr>
        <w:tc>
          <w:tcPr>
            <w:tcW w:w="11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3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bl>
    <w:p>
      <w:pPr>
        <w:pStyle w:val="Normal"/>
        <w:spacing w:lineRule="exact" w:line="20"/>
        <w:rPr>
          <w:rFonts w:ascii="Times New Roman" w:hAnsi="Times New Roman" w:eastAsia="Times New Roman" w:cs="Times New Roman"/>
          <w:sz w:val="9"/>
        </w:rPr>
      </w:pPr>
      <w:r>
        <w:rPr>
          <w:rFonts w:eastAsia="Times New Roman" w:cs="Times New Roman" w:ascii="Times New Roman" w:hAnsi="Times New Roman"/>
          <w:sz w:val="9"/>
        </w:rPr>
        <w:drawing>
          <wp:anchor behindDoc="1" distT="0" distB="0" distL="114935" distR="114935" simplePos="0" locked="0" layoutInCell="1" allowOverlap="1" relativeHeight="20">
            <wp:simplePos x="0" y="0"/>
            <wp:positionH relativeFrom="column">
              <wp:posOffset>-25400</wp:posOffset>
            </wp:positionH>
            <wp:positionV relativeFrom="paragraph">
              <wp:posOffset>-2605405</wp:posOffset>
            </wp:positionV>
            <wp:extent cx="6347460" cy="3275965"/>
            <wp:effectExtent l="0" t="0" r="0" b="0"/>
            <wp:wrapNone/>
            <wp:docPr id="1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 descr=""/>
                    <pic:cNvPicPr>
                      <a:picLocks noChangeAspect="1" noChangeArrowheads="1"/>
                    </pic:cNvPicPr>
                  </pic:nvPicPr>
                  <pic:blipFill>
                    <a:blip r:embed="rId13"/>
                    <a:srcRect l="-2" t="-5" r="-2" b="-5"/>
                    <a:stretch>
                      <a:fillRect/>
                    </a:stretch>
                  </pic:blipFill>
                  <pic:spPr bwMode="auto">
                    <a:xfrm>
                      <a:off x="0" y="0"/>
                      <a:ext cx="6347460" cy="3275965"/>
                    </a:xfrm>
                    <a:prstGeom prst="rect">
                      <a:avLst/>
                    </a:prstGeom>
                  </pic:spPr>
                </pic:pic>
              </a:graphicData>
            </a:graphic>
          </wp:anchor>
        </w:drawing>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0" w:hanging="0"/>
        <w:rPr>
          <w:rFonts w:ascii="Arial" w:hAnsi="Arial" w:eastAsia="Arial" w:cs="Arial"/>
          <w:color w:val="43B649"/>
        </w:rPr>
      </w:pPr>
      <w:r>
        <w:rPr>
          <w:rFonts w:eastAsia="Arial" w:cs="Arial" w:ascii="Arial" w:hAnsi="Arial"/>
          <w:color w:val="43B649"/>
        </w:rPr>
        <w:t>Action Plan</w:t>
      </w:r>
    </w:p>
    <w:p>
      <w:pPr>
        <w:pStyle w:val="Normal"/>
        <w:spacing w:lineRule="exact" w:line="200"/>
        <w:rPr>
          <w:rFonts w:ascii="Times New Roman" w:hAnsi="Times New Roman" w:eastAsia="Times New Roman" w:cs="Times New Roman"/>
          <w:color w:val="43B649"/>
        </w:rPr>
      </w:pPr>
      <w:r>
        <w:br w:type="column"/>
      </w:r>
      <w:r>
        <w:rPr>
          <w:rFonts w:eastAsia="Times New Roman" w:cs="Times New Roman" w:ascii="Times New Roman" w:hAnsi="Times New Roman"/>
          <w:color w:val="43B649"/>
        </w:rPr>
      </w:r>
    </w:p>
    <w:p>
      <w:pPr>
        <w:pStyle w:val="Normal"/>
        <w:spacing w:lineRule="exact" w:line="36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right="3640" w:hanging="0"/>
        <w:jc w:val="center"/>
        <w:rPr>
          <w:rFonts w:ascii="Arial" w:hAnsi="Arial" w:eastAsia="Arial" w:cs="Arial"/>
          <w:color w:val="F58032"/>
        </w:rPr>
      </w:pPr>
      <w:r>
        <w:rPr>
          <w:rFonts w:eastAsia="Arial" w:cs="Arial" w:ascii="Arial" w:hAnsi="Arial"/>
          <w:color w:val="F58032"/>
        </w:rPr>
        <w:t>Support Plan</w:t>
      </w:r>
    </w:p>
    <w:p>
      <w:pPr>
        <w:sectPr>
          <w:type w:val="continuous"/>
          <w:pgSz w:w="11906" w:h="16838"/>
          <w:pgMar w:left="1140" w:right="846" w:header="0" w:top="1440" w:footer="0" w:bottom="17" w:gutter="0"/>
          <w:cols w:num="2" w:equalWidth="false" w:sep="false">
            <w:col w:w="4340" w:space="720"/>
            <w:col w:w="486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58032"/>
        </w:rPr>
      </w:pPr>
      <w:r>
        <w:rPr>
          <w:rFonts w:eastAsia="Times New Roman" w:cs="Times New Roman" w:ascii="Times New Roman" w:hAnsi="Times New Roman"/>
          <w:color w:val="F58032"/>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2"/>
        <w:ind w:right="540" w:hanging="0"/>
        <w:rPr/>
      </w:pPr>
      <w:r>
        <w:rPr>
          <w:rFonts w:eastAsia="Arial" w:cs="Arial" w:ascii="Arial" w:hAnsi="Arial"/>
          <w:color w:val="414042"/>
          <w:sz w:val="21"/>
        </w:rPr>
        <w:t xml:space="preserve">This diagram has been adapted from </w:t>
      </w:r>
      <w:hyperlink r:id="rId14">
        <w:r>
          <w:rPr>
            <w:rStyle w:val="InternetLink"/>
            <w:rFonts w:eastAsia="Arial" w:cs="Arial" w:ascii="Arial" w:hAnsi="Arial"/>
            <w:color w:val="414042"/>
            <w:sz w:val="21"/>
          </w:rPr>
          <w:t>the</w:t>
        </w:r>
        <w:r>
          <w:rPr>
            <w:rStyle w:val="InternetLink"/>
            <w:rFonts w:eastAsia="Arial" w:cs="Arial" w:ascii="Arial" w:hAnsi="Arial"/>
            <w:color w:val="0096A3"/>
            <w:sz w:val="21"/>
          </w:rPr>
          <w:t xml:space="preserve"> </w:t>
        </w:r>
        <w:r>
          <w:rPr>
            <w:rStyle w:val="InternetLink"/>
            <w:rFonts w:eastAsia="Arial" w:cs="Arial" w:ascii="Arial" w:hAnsi="Arial"/>
            <w:i/>
            <w:color w:val="0096A3"/>
            <w:sz w:val="21"/>
          </w:rPr>
          <w:t>National Screening and Assessment User Guide October 2018</w:t>
        </w:r>
      </w:hyperlink>
      <w:r>
        <w:rPr>
          <w:rFonts w:eastAsia="Arial" w:cs="Arial" w:ascii="Arial" w:hAnsi="Arial"/>
          <w:color w:val="414042"/>
          <w:sz w:val="21"/>
        </w:rPr>
        <w:t xml:space="preserve"> (DH 2018 pg. 8).</w:t>
      </w:r>
    </w:p>
    <w:p>
      <w:pPr>
        <w:pStyle w:val="Normal"/>
        <w:spacing w:lineRule="exact" w:line="20"/>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drawing>
          <wp:anchor behindDoc="1" distT="0" distB="0" distL="114935" distR="114935" simplePos="0" locked="0" layoutInCell="1" allowOverlap="1" relativeHeight="21">
            <wp:simplePos x="0" y="0"/>
            <wp:positionH relativeFrom="column">
              <wp:posOffset>2364740</wp:posOffset>
            </wp:positionH>
            <wp:positionV relativeFrom="paragraph">
              <wp:posOffset>-222250</wp:posOffset>
            </wp:positionV>
            <wp:extent cx="3596640" cy="15875"/>
            <wp:effectExtent l="0" t="0" r="0" b="0"/>
            <wp:wrapNone/>
            <wp:docPr id="2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
                    <pic:cNvPicPr>
                      <a:picLocks noChangeAspect="1" noChangeArrowheads="1"/>
                    </pic:cNvPicPr>
                  </pic:nvPicPr>
                  <pic:blipFill>
                    <a:blip r:embed="rId15"/>
                    <a:srcRect l="-5" t="-3846" r="-5" b="-3846"/>
                    <a:stretch>
                      <a:fillRect/>
                    </a:stretch>
                  </pic:blipFill>
                  <pic:spPr bwMode="auto">
                    <a:xfrm>
                      <a:off x="0" y="0"/>
                      <a:ext cx="3596640" cy="15875"/>
                    </a:xfrm>
                    <a:prstGeom prst="rect">
                      <a:avLst/>
                    </a:prstGeom>
                  </pic:spPr>
                </pic:pic>
              </a:graphicData>
            </a:graphic>
          </wp:anchor>
        </w:drawing>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32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4"/>
        <w:ind w:right="360" w:hanging="0"/>
        <w:rPr/>
      </w:pPr>
      <w:r>
        <w:rPr>
          <w:rFonts w:eastAsia="Arial" w:cs="Arial" w:ascii="Arial" w:hAnsi="Arial"/>
          <w:color w:val="414042"/>
        </w:rPr>
        <w:t>While service providers do not record information on the NSAF, it’s important that staff familiarise themselves with the tool. To reduce duplication, it is essential that service providers understand what information is collected during screening and assessment and consider how this impacts on their own service specific intake, assessment and planning processes.</w:t>
      </w:r>
    </w:p>
    <w:p>
      <w:pPr>
        <w:pStyle w:val="Normal"/>
        <w:spacing w:lineRule="exact" w:line="95"/>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spacing w:lineRule="auto" w:line="328"/>
        <w:rPr/>
      </w:pPr>
      <w:r>
        <w:rPr>
          <w:rFonts w:eastAsia="Arial" w:cs="Arial" w:ascii="Arial" w:hAnsi="Arial"/>
          <w:color w:val="414042"/>
          <w:sz w:val="19"/>
        </w:rPr>
        <w:t>It’s also important to make sure that staff are familiar with how to access information that should inform their service specific assessments. In the My Aged Care service provider portal, the NSAF can be viewed</w:t>
      </w:r>
    </w:p>
    <w:p>
      <w:pPr>
        <w:pStyle w:val="Normal"/>
        <w:spacing w:lineRule="exact" w:line="320"/>
        <w:rPr>
          <w:rFonts w:ascii="Times New Roman" w:hAnsi="Times New Roman" w:eastAsia="Times New Roman" w:cs="Times New Roman"/>
          <w:color w:val="414042"/>
          <w:sz w:val="19"/>
        </w:rPr>
      </w:pPr>
      <w:r>
        <w:br w:type="column"/>
      </w:r>
      <w:r>
        <w:rPr>
          <w:rFonts w:eastAsia="Times New Roman" w:cs="Times New Roman" w:ascii="Times New Roman" w:hAnsi="Times New Roman"/>
          <w:color w:val="414042"/>
          <w:sz w:val="19"/>
        </w:rPr>
      </w:r>
    </w:p>
    <w:p>
      <w:pPr>
        <w:pStyle w:val="Normal"/>
        <w:spacing w:lineRule="auto" w:line="309"/>
        <w:ind w:left="2" w:right="60" w:hanging="0"/>
        <w:rPr>
          <w:rFonts w:ascii="Arial" w:hAnsi="Arial" w:eastAsia="Arial" w:cs="Arial"/>
          <w:color w:val="414042"/>
        </w:rPr>
      </w:pPr>
      <w:r>
        <w:rPr>
          <w:rFonts w:eastAsia="Arial" w:cs="Arial" w:ascii="Arial" w:hAnsi="Arial"/>
          <w:color w:val="414042"/>
        </w:rPr>
        <w:t>by opening the Home Support Assessment and/or the Comprehensive Assessment. You can then click on each domain to read the relevant information.</w:t>
      </w:r>
    </w:p>
    <w:p>
      <w:pPr>
        <w:pStyle w:val="Normal"/>
        <w:spacing w:lineRule="exact" w:line="89"/>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spacing w:lineRule="auto" w:line="309"/>
        <w:ind w:left="2" w:right="200" w:hanging="0"/>
        <w:rPr/>
      </w:pPr>
      <w:r>
        <w:rPr>
          <w:rFonts w:eastAsia="Arial" w:cs="Arial" w:ascii="Arial" w:hAnsi="Arial"/>
          <w:color w:val="414042"/>
        </w:rPr>
        <w:t>Additional information about the NSAF is available on the Commonwealth Department of Health’s website, including the following resources:</w:t>
      </w:r>
    </w:p>
    <w:p>
      <w:pPr>
        <w:pStyle w:val="Normal"/>
        <w:spacing w:lineRule="exact" w:line="93"/>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numPr>
          <w:ilvl w:val="0"/>
          <w:numId w:val="5"/>
        </w:numPr>
        <w:tabs>
          <w:tab w:val="left" w:pos="222" w:leader="none"/>
        </w:tabs>
        <w:spacing w:lineRule="auto" w:line="288"/>
        <w:ind w:left="222" w:right="660" w:hanging="222"/>
        <w:rPr>
          <w:rFonts w:ascii="Arial" w:hAnsi="Arial" w:eastAsia="Arial" w:cs="Arial"/>
          <w:i/>
          <w:i/>
          <w:color w:val="0096A3"/>
          <w:sz w:val="21"/>
        </w:rPr>
      </w:pPr>
      <w:hyperlink r:id="rId16">
        <w:r>
          <w:rPr>
            <w:rStyle w:val="InternetLink"/>
            <w:rFonts w:eastAsia="Arial" w:cs="Arial" w:ascii="Arial" w:hAnsi="Arial"/>
            <w:i/>
            <w:color w:val="0096A3"/>
            <w:sz w:val="21"/>
          </w:rPr>
          <w:t>National Screening and Assessment Form</w:t>
        </w:r>
      </w:hyperlink>
      <w:r>
        <w:rPr>
          <w:rFonts w:eastAsia="Arial" w:cs="Arial" w:ascii="Arial" w:hAnsi="Arial"/>
          <w:i/>
          <w:color w:val="0096A3"/>
          <w:sz w:val="21"/>
        </w:rPr>
        <w:t xml:space="preserve"> </w:t>
      </w:r>
      <w:hyperlink r:id="rId17">
        <w:r>
          <w:rPr>
            <w:rStyle w:val="InternetLink"/>
            <w:rFonts w:eastAsia="Arial" w:cs="Arial" w:ascii="Arial" w:hAnsi="Arial"/>
            <w:i/>
            <w:color w:val="0096A3"/>
            <w:sz w:val="21"/>
          </w:rPr>
          <w:t>(NSAF) Fact Sheet</w:t>
        </w:r>
      </w:hyperlink>
    </w:p>
    <w:p>
      <w:pPr>
        <w:pStyle w:val="Normal"/>
        <w:spacing w:lineRule="exact" w:line="53"/>
        <w:rPr>
          <w:rFonts w:ascii="Arial" w:hAnsi="Arial" w:eastAsia="Arial" w:cs="Arial"/>
          <w:i/>
          <w:i/>
          <w:color w:val="0096A3"/>
          <w:sz w:val="21"/>
        </w:rPr>
      </w:pPr>
      <w:r>
        <w:rPr>
          <w:rFonts w:eastAsia="Arial" w:cs="Arial" w:ascii="Arial" w:hAnsi="Arial"/>
          <w:i/>
          <w:color w:val="0096A3"/>
          <w:sz w:val="21"/>
        </w:rPr>
      </w:r>
    </w:p>
    <w:p>
      <w:pPr>
        <w:pStyle w:val="Normal"/>
        <w:numPr>
          <w:ilvl w:val="0"/>
          <w:numId w:val="5"/>
        </w:numPr>
        <w:tabs>
          <w:tab w:val="left" w:pos="222" w:leader="none"/>
        </w:tabs>
        <w:spacing w:lineRule="auto" w:line="314"/>
        <w:ind w:left="222" w:right="1200" w:hanging="222"/>
        <w:rPr>
          <w:rFonts w:ascii="Arial" w:hAnsi="Arial" w:eastAsia="Arial" w:cs="Arial"/>
          <w:i/>
          <w:i/>
          <w:color w:val="0096A3"/>
        </w:rPr>
      </w:pPr>
      <w:hyperlink r:id="rId18">
        <w:r>
          <w:rPr>
            <w:rStyle w:val="InternetLink"/>
            <w:rFonts w:eastAsia="Arial" w:cs="Arial" w:ascii="Arial" w:hAnsi="Arial"/>
            <w:i/>
            <w:color w:val="0096A3"/>
          </w:rPr>
          <w:t>National Screening and Assessment</w:t>
        </w:r>
      </w:hyperlink>
      <w:r>
        <w:rPr>
          <w:rFonts w:eastAsia="Arial" w:cs="Arial" w:ascii="Arial" w:hAnsi="Arial"/>
          <w:i/>
          <w:color w:val="0096A3"/>
        </w:rPr>
        <w:t xml:space="preserve"> </w:t>
      </w:r>
      <w:hyperlink r:id="rId19">
        <w:r>
          <w:rPr>
            <w:rStyle w:val="InternetLink"/>
            <w:rFonts w:eastAsia="Arial" w:cs="Arial" w:ascii="Arial" w:hAnsi="Arial"/>
            <w:i/>
            <w:color w:val="0096A3"/>
          </w:rPr>
          <w:t>User Guide October 2018</w:t>
        </w:r>
      </w:hyperlink>
    </w:p>
    <w:p>
      <w:pPr>
        <w:pStyle w:val="Normal"/>
        <w:spacing w:lineRule="exact" w:line="20"/>
        <w:rPr>
          <w:rFonts w:ascii="Arial" w:hAnsi="Arial" w:eastAsia="Arial" w:cs="Arial"/>
          <w:i/>
          <w:i/>
          <w:color w:val="00A5B4"/>
        </w:rPr>
      </w:pPr>
      <w:r>
        <w:rPr>
          <w:rFonts w:eastAsia="Arial" w:cs="Arial" w:ascii="Arial" w:hAnsi="Arial"/>
          <w:i/>
          <w:color w:val="00A5B4"/>
        </w:rPr>
        <w:drawing>
          <wp:anchor behindDoc="1" distT="0" distB="0" distL="114935" distR="114935" simplePos="0" locked="0" layoutInCell="1" allowOverlap="1" relativeHeight="22">
            <wp:simplePos x="0" y="0"/>
            <wp:positionH relativeFrom="column">
              <wp:posOffset>144145</wp:posOffset>
            </wp:positionH>
            <wp:positionV relativeFrom="paragraph">
              <wp:posOffset>-50165</wp:posOffset>
            </wp:positionV>
            <wp:extent cx="1487170" cy="15875"/>
            <wp:effectExtent l="0" t="0" r="0" b="0"/>
            <wp:wrapNone/>
            <wp:docPr id="2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 descr=""/>
                    <pic:cNvPicPr>
                      <a:picLocks noChangeAspect="1" noChangeArrowheads="1"/>
                    </pic:cNvPicPr>
                  </pic:nvPicPr>
                  <pic:blipFill>
                    <a:blip r:embed="rId20"/>
                    <a:srcRect l="-12" t="-3846" r="-12" b="-3846"/>
                    <a:stretch>
                      <a:fillRect/>
                    </a:stretch>
                  </pic:blipFill>
                  <pic:spPr bwMode="auto">
                    <a:xfrm>
                      <a:off x="0" y="0"/>
                      <a:ext cx="1487170" cy="15875"/>
                    </a:xfrm>
                    <a:prstGeom prst="rect">
                      <a:avLst/>
                    </a:prstGeom>
                  </pic:spPr>
                </pic:pic>
              </a:graphicData>
            </a:graphic>
          </wp:anchor>
        </w:drawing>
        <w:drawing>
          <wp:anchor behindDoc="1" distT="0" distB="0" distL="114935" distR="114935" simplePos="0" locked="0" layoutInCell="1" allowOverlap="1" relativeHeight="23">
            <wp:simplePos x="0" y="0"/>
            <wp:positionH relativeFrom="column">
              <wp:posOffset>144145</wp:posOffset>
            </wp:positionH>
            <wp:positionV relativeFrom="paragraph">
              <wp:posOffset>-234315</wp:posOffset>
            </wp:positionV>
            <wp:extent cx="2072005" cy="15875"/>
            <wp:effectExtent l="0" t="0" r="0" b="0"/>
            <wp:wrapNone/>
            <wp:docPr id="2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descr=""/>
                    <pic:cNvPicPr>
                      <a:picLocks noChangeAspect="1" noChangeArrowheads="1"/>
                    </pic:cNvPicPr>
                  </pic:nvPicPr>
                  <pic:blipFill>
                    <a:blip r:embed="rId21"/>
                    <a:srcRect l="-8" t="-3846" r="-8" b="-3846"/>
                    <a:stretch>
                      <a:fillRect/>
                    </a:stretch>
                  </pic:blipFill>
                  <pic:spPr bwMode="auto">
                    <a:xfrm>
                      <a:off x="0" y="0"/>
                      <a:ext cx="2072005" cy="15875"/>
                    </a:xfrm>
                    <a:prstGeom prst="rect">
                      <a:avLst/>
                    </a:prstGeom>
                  </pic:spPr>
                </pic:pic>
              </a:graphicData>
            </a:graphic>
          </wp:anchor>
        </w:drawing>
        <w:drawing>
          <wp:anchor behindDoc="1" distT="0" distB="0" distL="114935" distR="114935" simplePos="0" locked="0" layoutInCell="1" allowOverlap="1" relativeHeight="24">
            <wp:simplePos x="0" y="0"/>
            <wp:positionH relativeFrom="column">
              <wp:posOffset>144145</wp:posOffset>
            </wp:positionH>
            <wp:positionV relativeFrom="paragraph">
              <wp:posOffset>-454660</wp:posOffset>
            </wp:positionV>
            <wp:extent cx="1059815" cy="15875"/>
            <wp:effectExtent l="0" t="0" r="0" b="0"/>
            <wp:wrapNone/>
            <wp:docPr id="2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 descr=""/>
                    <pic:cNvPicPr>
                      <a:picLocks noChangeAspect="1" noChangeArrowheads="1"/>
                    </pic:cNvPicPr>
                  </pic:nvPicPr>
                  <pic:blipFill>
                    <a:blip r:embed="rId22"/>
                    <a:srcRect l="-16" t="-3846" r="-16" b="-3846"/>
                    <a:stretch>
                      <a:fillRect/>
                    </a:stretch>
                  </pic:blipFill>
                  <pic:spPr bwMode="auto">
                    <a:xfrm>
                      <a:off x="0" y="0"/>
                      <a:ext cx="1059815" cy="15875"/>
                    </a:xfrm>
                    <a:prstGeom prst="rect">
                      <a:avLst/>
                    </a:prstGeom>
                  </pic:spPr>
                </pic:pic>
              </a:graphicData>
            </a:graphic>
          </wp:anchor>
        </w:drawing>
        <w:drawing>
          <wp:anchor behindDoc="1" distT="0" distB="0" distL="114935" distR="114935" simplePos="0" locked="0" layoutInCell="1" allowOverlap="1" relativeHeight="25">
            <wp:simplePos x="0" y="0"/>
            <wp:positionH relativeFrom="column">
              <wp:posOffset>144145</wp:posOffset>
            </wp:positionH>
            <wp:positionV relativeFrom="paragraph">
              <wp:posOffset>-638810</wp:posOffset>
            </wp:positionV>
            <wp:extent cx="2445385" cy="15875"/>
            <wp:effectExtent l="0" t="0" r="0" b="0"/>
            <wp:wrapNone/>
            <wp:docPr id="2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 descr=""/>
                    <pic:cNvPicPr>
                      <a:picLocks noChangeAspect="1" noChangeArrowheads="1"/>
                    </pic:cNvPicPr>
                  </pic:nvPicPr>
                  <pic:blipFill>
                    <a:blip r:embed="rId23"/>
                    <a:srcRect l="-7" t="-3846" r="-7" b="-3846"/>
                    <a:stretch>
                      <a:fillRect/>
                    </a:stretch>
                  </pic:blipFill>
                  <pic:spPr bwMode="auto">
                    <a:xfrm>
                      <a:off x="0" y="0"/>
                      <a:ext cx="2445385" cy="15875"/>
                    </a:xfrm>
                    <a:prstGeom prst="rect">
                      <a:avLst/>
                    </a:prstGeom>
                  </pic:spPr>
                </pic:pic>
              </a:graphicData>
            </a:graphic>
          </wp:anchor>
        </w:drawing>
      </w:r>
    </w:p>
    <w:p>
      <w:pPr>
        <w:sectPr>
          <w:type w:val="continuous"/>
          <w:pgSz w:w="11906" w:h="16838"/>
          <w:pgMar w:left="1140" w:right="846" w:header="0" w:top="1440" w:footer="0" w:bottom="17" w:gutter="0"/>
          <w:cols w:num="2" w:equalWidth="false" w:sep="false">
            <w:col w:w="4760" w:space="478"/>
            <w:col w:w="4682"/>
          </w:cols>
          <w:formProt w:val="false"/>
          <w:textDirection w:val="lrTb"/>
          <w:docGrid w:type="default" w:linePitch="360" w:charSpace="0"/>
        </w:sectPr>
      </w:pPr>
    </w:p>
    <w:p>
      <w:pPr>
        <w:pStyle w:val="Normal"/>
        <w:spacing w:lineRule="exact" w:line="366"/>
        <w:rPr>
          <w:rFonts w:ascii="Arial" w:hAnsi="Arial" w:eastAsia="Arial" w:cs="Arial"/>
          <w:color w:val="00A5B4"/>
        </w:rPr>
      </w:pPr>
      <w:r>
        <w:rPr>
          <w:rFonts w:eastAsia="Arial" w:cs="Arial" w:ascii="Arial" w:hAnsi="Arial"/>
          <w:color w:val="00A5B4"/>
        </w:rPr>
      </w:r>
    </w:p>
    <w:p>
      <w:pPr>
        <w:pStyle w:val="Normal"/>
        <w:spacing w:lineRule="auto"/>
        <w:ind w:left="9820" w:hanging="0"/>
        <w:rPr>
          <w:rFonts w:ascii="Arial" w:hAnsi="Arial" w:eastAsia="Arial" w:cs="Arial"/>
          <w:b/>
          <w:b/>
          <w:color w:val="009FAD"/>
          <w:sz w:val="16"/>
        </w:rPr>
      </w:pPr>
      <w:r>
        <w:rPr>
          <w:rFonts w:eastAsia="Arial" w:cs="Arial" w:ascii="Arial" w:hAnsi="Arial"/>
          <w:b/>
          <w:color w:val="009FAD"/>
          <w:sz w:val="16"/>
        </w:rPr>
        <w:t>3</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auto" w:line="264"/>
        <w:ind w:right="560" w:hanging="0"/>
        <w:rPr>
          <w:rFonts w:ascii="Arial" w:hAnsi="Arial" w:eastAsia="Arial" w:cs="Arial"/>
          <w:b/>
          <w:b/>
          <w:color w:val="E4E417"/>
          <w:sz w:val="43"/>
        </w:rPr>
      </w:pPr>
      <w:bookmarkStart w:id="4" w:name="page4"/>
      <w:bookmarkEnd w:id="4"/>
      <w:r>
        <w:drawing>
          <wp:anchor behindDoc="1" distT="0" distB="0" distL="114935" distR="114935" simplePos="0" locked="0" layoutInCell="1" allowOverlap="1" relativeHeight="26">
            <wp:simplePos x="0" y="0"/>
            <wp:positionH relativeFrom="page">
              <wp:posOffset>0</wp:posOffset>
            </wp:positionH>
            <wp:positionV relativeFrom="page">
              <wp:posOffset>0</wp:posOffset>
            </wp:positionV>
            <wp:extent cx="7560310" cy="1461770"/>
            <wp:effectExtent l="0" t="0" r="0" b="0"/>
            <wp:wrapNone/>
            <wp:docPr id="2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 descr=""/>
                    <pic:cNvPicPr>
                      <a:picLocks noChangeAspect="1" noChangeArrowheads="1"/>
                    </pic:cNvPicPr>
                  </pic:nvPicPr>
                  <pic:blipFill>
                    <a:blip r:embed="rId24"/>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E4E417"/>
          <w:sz w:val="43"/>
        </w:rPr>
        <w:t>P</w:t>
      </w:r>
      <w:r>
        <w:rPr>
          <w:rFonts w:eastAsia="Arial" w:cs="Arial" w:ascii="Arial" w:hAnsi="Arial"/>
          <w:b/>
          <w:color w:val="E4E417"/>
          <w:sz w:val="43"/>
        </w:rPr>
        <w:t>ractical strategies to reduce duplication and streamline service specific assessments</w:t>
      </w:r>
    </w:p>
    <w:p>
      <w:pPr>
        <w:sectPr>
          <w:type w:val="nextPage"/>
          <w:pgSz w:w="11906" w:h="16838"/>
          <w:pgMar w:left="840" w:right="1126" w:header="0" w:top="881"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E4E417"/>
          <w:sz w:val="43"/>
        </w:rPr>
      </w:pPr>
      <w:r>
        <w:rPr>
          <w:rFonts w:eastAsia="Times New Roman" w:cs="Times New Roman" w:ascii="Times New Roman" w:hAnsi="Times New Roman"/>
          <w:b/>
          <w:color w:val="E4E417"/>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6"/>
        </w:numPr>
        <w:tabs>
          <w:tab w:val="left" w:pos="376" w:leader="none"/>
        </w:tabs>
        <w:spacing w:lineRule="auto" w:line="247"/>
        <w:ind w:left="20" w:right="1000" w:hanging="4"/>
        <w:rPr>
          <w:rFonts w:ascii="Arial" w:hAnsi="Arial" w:eastAsia="Arial" w:cs="Arial"/>
          <w:color w:val="009FAD"/>
          <w:sz w:val="32"/>
        </w:rPr>
      </w:pPr>
      <w:r>
        <w:rPr>
          <w:rFonts w:eastAsia="Arial" w:cs="Arial" w:ascii="Arial" w:hAnsi="Arial"/>
          <w:color w:val="009FAD"/>
          <w:sz w:val="32"/>
        </w:rPr>
        <w:t>Ensure that staff have appropriate access to My Aged Care…and understand how to use it</w:t>
      </w:r>
    </w:p>
    <w:p>
      <w:pPr>
        <w:pStyle w:val="Normal"/>
        <w:spacing w:lineRule="exact" w:line="118"/>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line="288"/>
        <w:ind w:left="20" w:right="180" w:hanging="0"/>
        <w:rPr>
          <w:rFonts w:ascii="Arial" w:hAnsi="Arial" w:eastAsia="Arial" w:cs="Arial"/>
          <w:color w:val="414042"/>
          <w:sz w:val="21"/>
        </w:rPr>
      </w:pPr>
      <w:r>
        <w:rPr>
          <w:rFonts w:eastAsia="Arial" w:cs="Arial" w:ascii="Arial" w:hAnsi="Arial"/>
          <w:color w:val="414042"/>
          <w:sz w:val="21"/>
        </w:rPr>
        <w:t>Utilising information available in the My Aged Care service provider portal is now an essential part of practice. All service providers need to ensure that their staff have the appropriate level of access to the portal.</w:t>
      </w:r>
    </w:p>
    <w:p>
      <w:pPr>
        <w:pStyle w:val="Normal"/>
        <w:spacing w:lineRule="exact" w:line="110"/>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line="292"/>
        <w:ind w:left="20" w:right="480" w:hanging="0"/>
        <w:rPr>
          <w:rFonts w:ascii="Arial" w:hAnsi="Arial" w:eastAsia="Arial" w:cs="Arial"/>
          <w:color w:val="414042"/>
          <w:sz w:val="21"/>
        </w:rPr>
      </w:pPr>
      <w:r>
        <w:rPr>
          <w:rFonts w:eastAsia="Arial" w:cs="Arial" w:ascii="Arial" w:hAnsi="Arial"/>
          <w:color w:val="414042"/>
          <w:sz w:val="21"/>
        </w:rPr>
        <w:t>Once you have established access, make sure that you:</w:t>
      </w:r>
    </w:p>
    <w:p>
      <w:pPr>
        <w:pStyle w:val="Normal"/>
        <w:spacing w:lineRule="exact" w:line="104"/>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numPr>
          <w:ilvl w:val="0"/>
          <w:numId w:val="7"/>
        </w:numPr>
        <w:tabs>
          <w:tab w:val="left" w:pos="240" w:leader="none"/>
        </w:tabs>
        <w:spacing w:lineRule="auto" w:line="304"/>
        <w:ind w:left="240" w:right="200" w:hanging="224"/>
        <w:rPr>
          <w:rFonts w:ascii="Arial" w:hAnsi="Arial" w:eastAsia="Arial" w:cs="Arial"/>
          <w:color w:val="00A5B4"/>
        </w:rPr>
      </w:pPr>
      <w:r>
        <w:rPr>
          <w:rFonts w:eastAsia="Arial" w:cs="Arial" w:ascii="Arial" w:hAnsi="Arial"/>
          <w:color w:val="414042"/>
        </w:rPr>
        <w:t>understand your roles and responsibilities in relation to using My Aged Care (e.g. administrators are responsible for ensuring that your organisation’s information is accurate on the provider portal while service delivery staff manage referrals and update the client record)</w:t>
      </w:r>
    </w:p>
    <w:p>
      <w:pPr>
        <w:pStyle w:val="Normal"/>
        <w:spacing w:lineRule="exact" w:line="37"/>
        <w:rPr>
          <w:rFonts w:ascii="Arial" w:hAnsi="Arial" w:eastAsia="Arial" w:cs="Arial"/>
          <w:color w:val="00A5B4"/>
        </w:rPr>
      </w:pPr>
      <w:r>
        <w:rPr>
          <w:rFonts w:eastAsia="Arial" w:cs="Arial" w:ascii="Arial" w:hAnsi="Arial"/>
          <w:color w:val="00A5B4"/>
        </w:rPr>
      </w:r>
    </w:p>
    <w:p>
      <w:pPr>
        <w:pStyle w:val="Normal"/>
        <w:numPr>
          <w:ilvl w:val="0"/>
          <w:numId w:val="7"/>
        </w:numPr>
        <w:tabs>
          <w:tab w:val="left" w:pos="240" w:leader="none"/>
        </w:tabs>
        <w:spacing w:lineRule="auto" w:line="292"/>
        <w:ind w:left="240" w:hanging="224"/>
        <w:rPr>
          <w:rFonts w:ascii="Arial" w:hAnsi="Arial" w:eastAsia="Arial" w:cs="Arial"/>
          <w:color w:val="00A5B4"/>
          <w:sz w:val="21"/>
        </w:rPr>
      </w:pPr>
      <w:r>
        <w:rPr>
          <w:rFonts w:eastAsia="Arial" w:cs="Arial" w:ascii="Arial" w:hAnsi="Arial"/>
          <w:color w:val="414042"/>
          <w:sz w:val="21"/>
        </w:rPr>
        <w:t>can confidently navigate the My Aged Care portal to access the information you need</w:t>
      </w:r>
    </w:p>
    <w:p>
      <w:pPr>
        <w:pStyle w:val="Normal"/>
        <w:spacing w:lineRule="exact" w:line="47"/>
        <w:rPr>
          <w:rFonts w:ascii="Arial" w:hAnsi="Arial" w:eastAsia="Arial" w:cs="Arial"/>
          <w:color w:val="00A5B4"/>
          <w:sz w:val="21"/>
        </w:rPr>
      </w:pPr>
      <w:r>
        <w:rPr>
          <w:rFonts w:eastAsia="Arial" w:cs="Arial" w:ascii="Arial" w:hAnsi="Arial"/>
          <w:color w:val="00A5B4"/>
          <w:sz w:val="21"/>
        </w:rPr>
      </w:r>
    </w:p>
    <w:p>
      <w:pPr>
        <w:pStyle w:val="Normal"/>
        <w:numPr>
          <w:ilvl w:val="0"/>
          <w:numId w:val="7"/>
        </w:numPr>
        <w:tabs>
          <w:tab w:val="left" w:pos="240" w:leader="none"/>
        </w:tabs>
        <w:spacing w:lineRule="auto" w:line="292"/>
        <w:ind w:left="240" w:right="500" w:hanging="224"/>
        <w:rPr>
          <w:rFonts w:ascii="Arial" w:hAnsi="Arial" w:eastAsia="Arial" w:cs="Arial"/>
          <w:color w:val="00A5B4"/>
          <w:sz w:val="21"/>
        </w:rPr>
      </w:pPr>
      <w:r>
        <w:rPr>
          <w:rFonts w:eastAsia="Arial" w:cs="Arial" w:ascii="Arial" w:hAnsi="Arial"/>
          <w:color w:val="414042"/>
          <w:sz w:val="21"/>
        </w:rPr>
        <w:t>know how, when and what to document on My Aged Care.</w:t>
      </w:r>
    </w:p>
    <w:p>
      <w:pPr>
        <w:pStyle w:val="Normal"/>
        <w:spacing w:lineRule="exact" w:line="161"/>
        <w:rPr>
          <w:rFonts w:ascii="Times New Roman" w:hAnsi="Times New Roman" w:eastAsia="Times New Roman" w:cs="Times New Roman"/>
          <w:color w:val="00A5B4"/>
          <w:sz w:val="21"/>
        </w:rPr>
      </w:pPr>
      <w:r>
        <w:rPr>
          <w:rFonts w:eastAsia="Times New Roman" w:cs="Times New Roman" w:ascii="Times New Roman" w:hAnsi="Times New Roman"/>
          <w:color w:val="00A5B4"/>
          <w:sz w:val="21"/>
        </w:rPr>
      </w:r>
    </w:p>
    <w:p>
      <w:pPr>
        <w:pStyle w:val="Normal"/>
        <w:spacing w:lineRule="auto" w:line="288"/>
        <w:ind w:left="20" w:right="60" w:hanging="0"/>
        <w:rPr/>
      </w:pPr>
      <w:r>
        <w:rPr>
          <w:rFonts w:eastAsia="Arial" w:cs="Arial" w:ascii="Arial" w:hAnsi="Arial"/>
          <w:color w:val="414042"/>
          <w:sz w:val="21"/>
        </w:rPr>
        <w:t>The Department of Health have created a range of resources (e.g. practice guides, fact sheets, videos and webinars) to help service providers understand and utilise My Aged Care effectively. These can be accessed online via the Department of Health’s website:</w:t>
      </w:r>
      <w:r>
        <w:rPr>
          <w:rFonts w:eastAsia="Arial" w:cs="Arial" w:ascii="Arial" w:hAnsi="Arial"/>
          <w:color w:val="0096A3"/>
          <w:sz w:val="21"/>
        </w:rPr>
        <w:t xml:space="preserve"> </w:t>
      </w:r>
      <w:hyperlink r:id="rId25">
        <w:r>
          <w:rPr>
            <w:rStyle w:val="InternetLink"/>
            <w:rFonts w:eastAsia="Arial" w:cs="Arial" w:ascii="Arial" w:hAnsi="Arial"/>
            <w:i/>
            <w:color w:val="0096A3"/>
            <w:sz w:val="21"/>
            <w:u w:val="single"/>
          </w:rPr>
          <w:t>My Aged Care – Information</w:t>
        </w:r>
      </w:hyperlink>
      <w:r>
        <w:rPr>
          <w:rFonts w:eastAsia="Arial" w:cs="Arial" w:ascii="Arial" w:hAnsi="Arial"/>
          <w:i/>
          <w:color w:val="0096A3"/>
          <w:sz w:val="21"/>
          <w:u w:val="single"/>
        </w:rPr>
        <w:t xml:space="preserve"> </w:t>
      </w:r>
      <w:hyperlink r:id="rId26">
        <w:r>
          <w:rPr>
            <w:rStyle w:val="InternetLink"/>
            <w:rFonts w:eastAsia="Arial" w:cs="Arial" w:ascii="Arial" w:hAnsi="Arial"/>
            <w:i/>
            <w:color w:val="0096A3"/>
            <w:sz w:val="21"/>
            <w:u w:val="single"/>
          </w:rPr>
          <w:t>for service providers</w:t>
        </w:r>
      </w:hyperlink>
      <w:r>
        <w:rPr>
          <w:rFonts w:eastAsia="Arial" w:cs="Arial" w:ascii="Arial" w:hAnsi="Arial"/>
          <w:i/>
          <w:color w:val="414042"/>
          <w:sz w:val="21"/>
        </w:rPr>
        <w:t>.</w:t>
      </w:r>
    </w:p>
    <w:p>
      <w:pPr>
        <w:pStyle w:val="Normal"/>
        <w:spacing w:lineRule="exact" w:line="20"/>
        <w:rPr>
          <w:rFonts w:ascii="Times New Roman" w:hAnsi="Times New Roman" w:eastAsia="Times New Roman" w:cs="Times New Roman"/>
          <w:i/>
          <w:i/>
          <w:color w:val="414042"/>
          <w:sz w:val="21"/>
        </w:rPr>
      </w:pPr>
      <w:r>
        <w:rPr>
          <w:rFonts w:eastAsia="Times New Roman" w:cs="Times New Roman" w:ascii="Times New Roman" w:hAnsi="Times New Roman"/>
          <w:i/>
          <w:color w:val="414042"/>
          <w:sz w:val="21"/>
        </w:rPr>
        <w:drawing>
          <wp:anchor behindDoc="1" distT="0" distB="0" distL="114935" distR="114935" simplePos="0" locked="0" layoutInCell="1" allowOverlap="1" relativeHeight="27">
            <wp:simplePos x="0" y="0"/>
            <wp:positionH relativeFrom="column">
              <wp:posOffset>-318135</wp:posOffset>
            </wp:positionH>
            <wp:positionV relativeFrom="paragraph">
              <wp:posOffset>77470</wp:posOffset>
            </wp:positionV>
            <wp:extent cx="3352800" cy="2174240"/>
            <wp:effectExtent l="0" t="0" r="0" b="0"/>
            <wp:wrapNone/>
            <wp:docPr id="2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 descr=""/>
                    <pic:cNvPicPr>
                      <a:picLocks noChangeAspect="1" noChangeArrowheads="1"/>
                    </pic:cNvPicPr>
                  </pic:nvPicPr>
                  <pic:blipFill>
                    <a:blip r:embed="rId27"/>
                    <a:srcRect l="-10" t="-15" r="-10" b="-15"/>
                    <a:stretch>
                      <a:fillRect/>
                    </a:stretch>
                  </pic:blipFill>
                  <pic:spPr bwMode="auto">
                    <a:xfrm>
                      <a:off x="0" y="0"/>
                      <a:ext cx="3352800" cy="217424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
        </w:numPr>
        <w:tabs>
          <w:tab w:val="left" w:pos="365" w:leader="none"/>
        </w:tabs>
        <w:spacing w:lineRule="auto" w:line="252"/>
        <w:ind w:left="9" w:right="500" w:hanging="9"/>
        <w:rPr>
          <w:rFonts w:ascii="Arial" w:hAnsi="Arial" w:eastAsia="Arial" w:cs="Arial"/>
          <w:color w:val="009FAD"/>
          <w:sz w:val="32"/>
        </w:rPr>
      </w:pPr>
      <w:r>
        <w:rPr>
          <w:rFonts w:eastAsia="Arial" w:cs="Arial" w:ascii="Arial" w:hAnsi="Arial"/>
          <w:color w:val="009FAD"/>
          <w:sz w:val="32"/>
        </w:rPr>
        <w:t>Do your homework before you meet a new client</w:t>
      </w:r>
    </w:p>
    <w:p>
      <w:pPr>
        <w:pStyle w:val="Normal"/>
        <w:spacing w:lineRule="exact" w:line="109"/>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line="302"/>
        <w:ind w:left="9" w:right="100" w:hanging="0"/>
        <w:rPr>
          <w:rFonts w:ascii="Arial" w:hAnsi="Arial" w:eastAsia="Arial" w:cs="Arial"/>
          <w:color w:val="414042"/>
        </w:rPr>
      </w:pPr>
      <w:r>
        <w:rPr>
          <w:rFonts w:eastAsia="Arial" w:cs="Arial" w:ascii="Arial" w:hAnsi="Arial"/>
          <w:color w:val="414042"/>
        </w:rPr>
        <w:t>Before conducting your service specific assessment, it is essential that you understand what information has already been collected. To do this, you should review the following information in the My Aged Care service provider portal:</w:t>
      </w:r>
    </w:p>
    <w:p>
      <w:pPr>
        <w:pStyle w:val="Normal"/>
        <w:spacing w:lineRule="exact" w:line="95"/>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numPr>
          <w:ilvl w:val="0"/>
          <w:numId w:val="9"/>
        </w:numPr>
        <w:tabs>
          <w:tab w:val="left" w:pos="229" w:leader="none"/>
        </w:tabs>
        <w:spacing w:lineRule="auto" w:line="300"/>
        <w:ind w:left="229" w:hanging="229"/>
        <w:rPr>
          <w:rFonts w:ascii="Arial" w:hAnsi="Arial" w:eastAsia="Arial" w:cs="Arial"/>
          <w:color w:val="414042"/>
        </w:rPr>
      </w:pPr>
      <w:r>
        <w:rPr>
          <w:rFonts w:eastAsia="Arial" w:cs="Arial" w:ascii="Arial" w:hAnsi="Arial"/>
          <w:color w:val="414042"/>
        </w:rPr>
        <w:t>The support plan (including the assessment summary). The support plan provides an overview of the holistic assessment that has been conducted by the RAS and/or ACAT assessor. It does not include all of the information you need, however it should guide which parts of the NSAF you need to read before talking to the client.</w:t>
      </w:r>
    </w:p>
    <w:p>
      <w:pPr>
        <w:pStyle w:val="Normal"/>
        <w:spacing w:lineRule="exact" w:line="97"/>
        <w:rPr>
          <w:rFonts w:ascii="Arial" w:hAnsi="Arial" w:eastAsia="Arial" w:cs="Arial"/>
          <w:color w:val="414042"/>
        </w:rPr>
      </w:pPr>
      <w:r>
        <w:rPr>
          <w:rFonts w:eastAsia="Arial" w:cs="Arial" w:ascii="Arial" w:hAnsi="Arial"/>
          <w:color w:val="414042"/>
        </w:rPr>
      </w:r>
    </w:p>
    <w:p>
      <w:pPr>
        <w:pStyle w:val="Normal"/>
        <w:numPr>
          <w:ilvl w:val="0"/>
          <w:numId w:val="9"/>
        </w:numPr>
        <w:tabs>
          <w:tab w:val="left" w:pos="229" w:leader="none"/>
        </w:tabs>
        <w:spacing w:lineRule="auto" w:line="283"/>
        <w:ind w:left="229" w:right="60" w:hanging="229"/>
        <w:rPr>
          <w:rFonts w:ascii="Arial" w:hAnsi="Arial" w:eastAsia="Arial" w:cs="Arial"/>
          <w:color w:val="414042"/>
          <w:sz w:val="21"/>
        </w:rPr>
      </w:pPr>
      <w:r>
        <w:rPr>
          <w:rFonts w:eastAsia="Arial" w:cs="Arial" w:ascii="Arial" w:hAnsi="Arial"/>
          <w:color w:val="414042"/>
          <w:sz w:val="21"/>
        </w:rPr>
        <w:t>Relevant domains of the National Screening and Assessment Form (NSAF) to gather further details about key information collected during the client’s previous screening and assessment conversations.</w:t>
      </w:r>
    </w:p>
    <w:p>
      <w:pPr>
        <w:pStyle w:val="Normal"/>
        <w:spacing w:lineRule="exact" w:line="111"/>
        <w:rPr>
          <w:rFonts w:ascii="Arial" w:hAnsi="Arial" w:eastAsia="Arial" w:cs="Arial"/>
          <w:color w:val="414042"/>
          <w:sz w:val="21"/>
        </w:rPr>
      </w:pPr>
      <w:r>
        <w:rPr>
          <w:rFonts w:eastAsia="Arial" w:cs="Arial" w:ascii="Arial" w:hAnsi="Arial"/>
          <w:color w:val="414042"/>
          <w:sz w:val="21"/>
        </w:rPr>
      </w:r>
    </w:p>
    <w:p>
      <w:pPr>
        <w:pStyle w:val="Normal"/>
        <w:spacing w:lineRule="auto" w:line="297"/>
        <w:ind w:left="229" w:hanging="0"/>
        <w:rPr/>
      </w:pPr>
      <w:r>
        <w:rPr>
          <w:rFonts w:eastAsia="Arial" w:cs="Arial" w:ascii="Arial" w:hAnsi="Arial"/>
          <w:color w:val="414042"/>
        </w:rPr>
        <w:t>For many services, there will be certain domains of the NSAF that will be particularly relevant to your service. These may relate to a client’s health, function or cognition. It is important however,</w:t>
      </w:r>
    </w:p>
    <w:p>
      <w:pPr>
        <w:pStyle w:val="Normal"/>
        <w:spacing w:lineRule="exact" w:line="2"/>
        <w:rPr>
          <w:rFonts w:ascii="Arial" w:hAnsi="Arial" w:eastAsia="Arial" w:cs="Arial"/>
          <w:color w:val="414042"/>
          <w:sz w:val="21"/>
        </w:rPr>
      </w:pPr>
      <w:r>
        <w:rPr>
          <w:rFonts w:eastAsia="Arial" w:cs="Arial" w:ascii="Arial" w:hAnsi="Arial"/>
          <w:color w:val="414042"/>
          <w:sz w:val="21"/>
        </w:rPr>
      </w:r>
    </w:p>
    <w:p>
      <w:pPr>
        <w:pStyle w:val="Normal"/>
        <w:spacing w:lineRule="auto" w:line="297"/>
        <w:ind w:left="229" w:right="400" w:hanging="0"/>
        <w:jc w:val="both"/>
        <w:rPr>
          <w:rFonts w:ascii="Arial" w:hAnsi="Arial" w:eastAsia="Arial" w:cs="Arial"/>
          <w:color w:val="414042"/>
        </w:rPr>
      </w:pPr>
      <w:r>
        <w:rPr>
          <w:rFonts w:eastAsia="Arial" w:cs="Arial" w:ascii="Arial" w:hAnsi="Arial"/>
          <w:color w:val="414042"/>
        </w:rPr>
        <w:t>to familiarise yourself with the entire NSAF so you can quickly identify and access all of the domains that will be relevant to each client.</w:t>
      </w:r>
    </w:p>
    <w:p>
      <w:pPr>
        <w:pStyle w:val="Normal"/>
        <w:spacing w:lineRule="exact" w:line="1"/>
        <w:rPr>
          <w:rFonts w:ascii="Arial" w:hAnsi="Arial" w:eastAsia="Arial" w:cs="Arial"/>
          <w:color w:val="414042"/>
          <w:sz w:val="21"/>
        </w:rPr>
      </w:pPr>
      <w:r>
        <w:rPr>
          <w:rFonts w:eastAsia="Arial" w:cs="Arial" w:ascii="Arial" w:hAnsi="Arial"/>
          <w:color w:val="414042"/>
          <w:sz w:val="21"/>
        </w:rPr>
      </w:r>
    </w:p>
    <w:p>
      <w:pPr>
        <w:pStyle w:val="Normal"/>
        <w:spacing w:lineRule="auto" w:line="288"/>
        <w:ind w:left="229" w:right="680" w:hanging="0"/>
        <w:rPr/>
      </w:pPr>
      <w:r>
        <w:rPr>
          <w:rFonts w:eastAsia="Arial" w:cs="Arial" w:ascii="Arial" w:hAnsi="Arial"/>
          <w:color w:val="414042"/>
          <w:sz w:val="21"/>
        </w:rPr>
        <w:t>This will vary, depending on the client’s presentation and the conversation they’ve had during their assessment.</w:t>
      </w:r>
    </w:p>
    <w:p>
      <w:pPr>
        <w:pStyle w:val="Normal"/>
        <w:spacing w:lineRule="exact" w:line="105"/>
        <w:rPr>
          <w:rFonts w:ascii="Arial" w:hAnsi="Arial" w:eastAsia="Arial" w:cs="Arial"/>
          <w:color w:val="414042"/>
          <w:sz w:val="21"/>
        </w:rPr>
      </w:pPr>
      <w:r>
        <w:rPr>
          <w:rFonts w:eastAsia="Arial" w:cs="Arial" w:ascii="Arial" w:hAnsi="Arial"/>
          <w:color w:val="414042"/>
          <w:sz w:val="21"/>
        </w:rPr>
      </w:r>
    </w:p>
    <w:p>
      <w:pPr>
        <w:pStyle w:val="Normal"/>
        <w:spacing w:lineRule="auto" w:line="285"/>
        <w:ind w:left="229" w:right="200" w:hanging="0"/>
        <w:rPr/>
      </w:pPr>
      <w:r>
        <w:rPr>
          <w:rFonts w:eastAsia="Arial" w:cs="Arial" w:ascii="Arial" w:hAnsi="Arial"/>
          <w:color w:val="414042"/>
          <w:sz w:val="21"/>
        </w:rPr>
        <w:t>The NSAF also includes ‘complexity indicators’ that contains information about each client’s diversity and/or circumstances that may impact on the way you work with someone (e.g. inadequate housing, abuse, neglect, financial disadvantage, mental health concerns or whether someone identifies as being Aboriginal or Torres Straight Islander, LGBTI, gender diverse, or a refugee).</w:t>
      </w:r>
    </w:p>
    <w:p>
      <w:pPr>
        <w:pStyle w:val="Normal"/>
        <w:spacing w:lineRule="exact" w:line="107"/>
        <w:rPr>
          <w:rFonts w:ascii="Arial" w:hAnsi="Arial" w:eastAsia="Arial" w:cs="Arial"/>
          <w:color w:val="414042"/>
          <w:sz w:val="21"/>
        </w:rPr>
      </w:pPr>
      <w:r>
        <w:rPr>
          <w:rFonts w:eastAsia="Arial" w:cs="Arial" w:ascii="Arial" w:hAnsi="Arial"/>
          <w:color w:val="414042"/>
          <w:sz w:val="21"/>
        </w:rPr>
      </w:r>
    </w:p>
    <w:p>
      <w:pPr>
        <w:pStyle w:val="Normal"/>
        <w:numPr>
          <w:ilvl w:val="0"/>
          <w:numId w:val="9"/>
        </w:numPr>
        <w:tabs>
          <w:tab w:val="left" w:pos="236" w:leader="none"/>
        </w:tabs>
        <w:spacing w:lineRule="auto" w:line="309"/>
        <w:ind w:left="229" w:right="440" w:hanging="229"/>
        <w:jc w:val="both"/>
        <w:rPr>
          <w:rFonts w:ascii="Arial" w:hAnsi="Arial" w:eastAsia="Arial" w:cs="Arial"/>
          <w:color w:val="414042"/>
        </w:rPr>
      </w:pPr>
      <w:r>
        <w:rPr>
          <w:rFonts w:eastAsia="Arial" w:cs="Arial" w:ascii="Arial" w:hAnsi="Arial"/>
          <w:color w:val="414042"/>
        </w:rPr>
        <w:t>Notes include information about the contact history and any pertinent information that will help you engage the client effectively.</w:t>
      </w:r>
    </w:p>
    <w:p>
      <w:pPr>
        <w:sectPr>
          <w:type w:val="continuous"/>
          <w:pgSz w:w="11906" w:h="16838"/>
          <w:pgMar w:left="840" w:right="1126" w:header="0" w:top="881" w:footer="0" w:bottom="40" w:gutter="0"/>
          <w:cols w:num="2" w:space="570" w:equalWidth="true" w:sep="false"/>
          <w:formProt w:val="false"/>
          <w:textDirection w:val="lrTb"/>
          <w:docGrid w:type="default" w:linePitch="360" w:charSpace="0"/>
        </w:sectPr>
      </w:pPr>
    </w:p>
    <w:p>
      <w:pPr>
        <w:pStyle w:val="Normal"/>
        <w:spacing w:lineRule="exact" w:line="346"/>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spacing w:lineRule="auto"/>
        <w:ind w:left="20" w:hanging="0"/>
        <w:rPr>
          <w:rFonts w:ascii="Arial" w:hAnsi="Arial" w:eastAsia="Arial" w:cs="Arial"/>
          <w:b/>
          <w:b/>
          <w:color w:val="009FAD"/>
          <w:sz w:val="14"/>
        </w:rPr>
      </w:pPr>
      <w:r>
        <w:rPr>
          <w:rFonts w:eastAsia="Arial" w:cs="Arial" w:ascii="Arial" w:hAnsi="Arial"/>
          <w:b/>
          <w:color w:val="009FAD"/>
          <w:sz w:val="14"/>
        </w:rPr>
        <w:t>4</w:t>
      </w:r>
    </w:p>
    <w:p>
      <w:pPr>
        <w:pStyle w:val="Normal"/>
        <w:spacing w:lineRule="exact" w:line="200"/>
        <w:rPr>
          <w:rFonts w:ascii="Times New Roman" w:hAnsi="Times New Roman" w:eastAsia="Times New Roman" w:cs="Times New Roman"/>
          <w:b/>
          <w:b/>
          <w:color w:val="009FAD"/>
          <w:sz w:val="14"/>
        </w:rPr>
      </w:pPr>
      <w:bookmarkStart w:id="5" w:name="page5"/>
      <w:bookmarkStart w:id="6" w:name="page5"/>
      <w:bookmarkEnd w:id="6"/>
      <w:r>
        <w:rPr>
          <w:rFonts w:eastAsia="Times New Roman" w:cs="Times New Roman" w:ascii="Times New Roman" w:hAnsi="Times New Roman"/>
          <w:b/>
          <w:color w:val="009FAD"/>
          <w:sz w:val="14"/>
        </w:rPr>
        <w:drawing>
          <wp:anchor behindDoc="1" distT="0" distB="0" distL="114935" distR="114935" simplePos="0" locked="0" layoutInCell="1" allowOverlap="1" relativeHeight="28">
            <wp:simplePos x="0" y="0"/>
            <wp:positionH relativeFrom="page">
              <wp:posOffset>0</wp:posOffset>
            </wp:positionH>
            <wp:positionV relativeFrom="page">
              <wp:posOffset>0</wp:posOffset>
            </wp:positionV>
            <wp:extent cx="7560310" cy="1461770"/>
            <wp:effectExtent l="0" t="0" r="0" b="0"/>
            <wp:wrapNone/>
            <wp:docPr id="2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 descr=""/>
                    <pic:cNvPicPr>
                      <a:picLocks noChangeAspect="1" noChangeArrowheads="1"/>
                    </pic:cNvPicPr>
                  </pic:nvPicPr>
                  <pic:blipFill>
                    <a:blip r:embed="rId28"/>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2"/>
        <w:ind w:left="6" w:hanging="0"/>
        <w:rPr/>
      </w:pPr>
      <w:r>
        <w:rPr>
          <w:rFonts w:eastAsia="Arial" w:cs="Arial" w:ascii="Arial" w:hAnsi="Arial"/>
          <w:color w:val="414042"/>
        </w:rPr>
        <w:t>Reviewing this information will give you a clear understanding of the client’s current situation, needs and priorities so you can focus your assessment conversation. Using this information allows you to actively demonstrate to the client that the information they have already provided is being shared and used appropriately. It will also allow you to use your time with clients more efficiently and focus on the information you need to deliver your specific services safely and effectively.</w:t>
      </w:r>
    </w:p>
    <w:p>
      <w:pPr>
        <w:pStyle w:val="Normal"/>
        <w:spacing w:lineRule="exact" w:line="259"/>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numPr>
          <w:ilvl w:val="0"/>
          <w:numId w:val="10"/>
        </w:numPr>
        <w:tabs>
          <w:tab w:val="left" w:pos="362" w:leader="none"/>
        </w:tabs>
        <w:spacing w:lineRule="auto" w:line="252"/>
        <w:ind w:left="6" w:right="960" w:hanging="6"/>
        <w:rPr>
          <w:rFonts w:ascii="Arial" w:hAnsi="Arial" w:eastAsia="Arial" w:cs="Arial"/>
          <w:color w:val="009FAD"/>
          <w:sz w:val="32"/>
        </w:rPr>
      </w:pPr>
      <w:r>
        <w:rPr>
          <w:rFonts w:eastAsia="Arial" w:cs="Arial" w:ascii="Arial" w:hAnsi="Arial"/>
          <w:color w:val="009FAD"/>
          <w:sz w:val="32"/>
        </w:rPr>
        <w:t>Set clear expectations with clients and carers</w:t>
      </w:r>
    </w:p>
    <w:p>
      <w:pPr>
        <w:pStyle w:val="Normal"/>
        <w:spacing w:lineRule="exact" w:line="112"/>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line="288"/>
        <w:ind w:left="6" w:right="60" w:hanging="0"/>
        <w:rPr>
          <w:rFonts w:ascii="Arial" w:hAnsi="Arial" w:eastAsia="Arial" w:cs="Arial"/>
          <w:color w:val="414042"/>
          <w:sz w:val="21"/>
        </w:rPr>
      </w:pPr>
      <w:r>
        <w:rPr>
          <w:rFonts w:eastAsia="Arial" w:cs="Arial" w:ascii="Arial" w:hAnsi="Arial"/>
          <w:color w:val="414042"/>
          <w:sz w:val="21"/>
        </w:rPr>
        <w:t>Remember that your interaction with a client is only one part of their journey into, and through, the broader service system. It is important to establish clear expectations with the client and ensure that they understand how your conversation fits into their journey. This helps to build rapport, engage the client (and carer/s) and empower them to participate effectively.</w:t>
      </w:r>
    </w:p>
    <w:p>
      <w:pPr>
        <w:pStyle w:val="Normal"/>
        <w:spacing w:lineRule="exact" w:line="200"/>
        <w:rPr>
          <w:rFonts w:ascii="Times New Roman" w:hAnsi="Times New Roman" w:eastAsia="Times New Roman" w:cs="Times New Roman"/>
          <w:color w:val="414042"/>
          <w:sz w:val="21"/>
        </w:rPr>
      </w:pPr>
      <w:r>
        <w:br w:type="column"/>
      </w:r>
      <w:r>
        <w:rPr>
          <w:rFonts w:eastAsia="Times New Roman" w:cs="Times New Roman" w:ascii="Times New Roman" w:hAnsi="Times New Roman"/>
          <w:color w:val="414042"/>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80" w:hanging="0"/>
        <w:rPr/>
      </w:pPr>
      <w:r>
        <w:rPr>
          <w:rFonts w:eastAsia="Arial" w:cs="Arial" w:ascii="Arial" w:hAnsi="Arial"/>
          <w:color w:val="414042"/>
          <w:sz w:val="21"/>
        </w:rPr>
        <w:t>From your very first interaction with a client, make sure you set clear expectations about your role and how you’ll work together. Within your intake and assessment conversations:</w:t>
      </w:r>
    </w:p>
    <w:p>
      <w:pPr>
        <w:pStyle w:val="Normal"/>
        <w:spacing w:lineRule="exact" w:line="10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numPr>
          <w:ilvl w:val="0"/>
          <w:numId w:val="11"/>
        </w:numPr>
        <w:tabs>
          <w:tab w:val="left" w:pos="240" w:leader="none"/>
        </w:tabs>
        <w:spacing w:lineRule="auto" w:line="288"/>
        <w:ind w:left="240" w:right="60" w:hanging="231"/>
        <w:rPr>
          <w:rFonts w:ascii="Arial" w:hAnsi="Arial" w:eastAsia="Arial" w:cs="Arial"/>
          <w:color w:val="00A5B4"/>
          <w:sz w:val="21"/>
        </w:rPr>
      </w:pPr>
      <w:r>
        <w:rPr>
          <w:rFonts w:eastAsia="Arial" w:cs="Arial" w:ascii="Arial" w:hAnsi="Arial"/>
          <w:color w:val="414042"/>
          <w:sz w:val="21"/>
        </w:rPr>
        <w:t>Acknowledge that your conversation is part of a broader assessment process and that the client has spoken to multiple people (e.g. My Aged Care contact centre, RAS and/or ACAT and potentially other service providers within and beyond the aged care system).</w:t>
      </w:r>
    </w:p>
    <w:p>
      <w:pPr>
        <w:pStyle w:val="Normal"/>
        <w:spacing w:lineRule="exact" w:line="54"/>
        <w:rPr>
          <w:rFonts w:ascii="Arial" w:hAnsi="Arial" w:eastAsia="Arial" w:cs="Arial"/>
          <w:color w:val="00A5B4"/>
          <w:sz w:val="21"/>
        </w:rPr>
      </w:pPr>
      <w:r>
        <w:rPr>
          <w:rFonts w:eastAsia="Arial" w:cs="Arial" w:ascii="Arial" w:hAnsi="Arial"/>
          <w:color w:val="00A5B4"/>
          <w:sz w:val="21"/>
        </w:rPr>
      </w:r>
    </w:p>
    <w:p>
      <w:pPr>
        <w:pStyle w:val="Normal"/>
        <w:numPr>
          <w:ilvl w:val="0"/>
          <w:numId w:val="11"/>
        </w:numPr>
        <w:tabs>
          <w:tab w:val="left" w:pos="240" w:leader="none"/>
        </w:tabs>
        <w:spacing w:lineRule="auto" w:line="288"/>
        <w:ind w:left="240" w:right="40" w:hanging="231"/>
        <w:rPr>
          <w:rFonts w:ascii="Arial" w:hAnsi="Arial" w:eastAsia="Arial" w:cs="Arial"/>
          <w:color w:val="00A5B4"/>
          <w:sz w:val="21"/>
        </w:rPr>
      </w:pPr>
      <w:r>
        <w:rPr>
          <w:rFonts w:eastAsia="Arial" w:cs="Arial" w:ascii="Arial" w:hAnsi="Arial"/>
          <w:color w:val="414042"/>
          <w:sz w:val="21"/>
        </w:rPr>
        <w:t>Clearly describe your role to the client and the purpose of your assessment (and ongoing work). Talk to the client about how your conversation will build on the information they have already provided during previous screening and assessment processes.</w:t>
      </w:r>
    </w:p>
    <w:p>
      <w:pPr>
        <w:pStyle w:val="Normal"/>
        <w:spacing w:lineRule="exact" w:line="55"/>
        <w:rPr>
          <w:rFonts w:ascii="Arial" w:hAnsi="Arial" w:eastAsia="Arial" w:cs="Arial"/>
          <w:color w:val="00A5B4"/>
          <w:sz w:val="21"/>
        </w:rPr>
      </w:pPr>
      <w:r>
        <w:rPr>
          <w:rFonts w:eastAsia="Arial" w:cs="Arial" w:ascii="Arial" w:hAnsi="Arial"/>
          <w:color w:val="00A5B4"/>
          <w:sz w:val="21"/>
        </w:rPr>
      </w:r>
    </w:p>
    <w:p>
      <w:pPr>
        <w:pStyle w:val="Normal"/>
        <w:numPr>
          <w:ilvl w:val="0"/>
          <w:numId w:val="11"/>
        </w:numPr>
        <w:tabs>
          <w:tab w:val="left" w:pos="240" w:leader="none"/>
        </w:tabs>
        <w:spacing w:lineRule="auto" w:line="288"/>
        <w:ind w:left="240" w:right="320" w:hanging="231"/>
        <w:rPr>
          <w:rFonts w:ascii="Arial" w:hAnsi="Arial" w:eastAsia="Arial" w:cs="Arial"/>
          <w:color w:val="00A5B4"/>
          <w:sz w:val="21"/>
        </w:rPr>
      </w:pPr>
      <w:r>
        <w:rPr>
          <w:rFonts w:eastAsia="Arial" w:cs="Arial" w:ascii="Arial" w:hAnsi="Arial"/>
          <w:color w:val="414042"/>
          <w:sz w:val="21"/>
        </w:rPr>
        <w:t>Actively demonstrate to the client that you have done your homework by using the information that has already been collected to inform your conversation (and the way you will continue to work with the client).</w:t>
      </w:r>
    </w:p>
    <w:p>
      <w:pPr>
        <w:pStyle w:val="Normal"/>
        <w:spacing w:lineRule="exact" w:line="57"/>
        <w:rPr>
          <w:rFonts w:ascii="Arial" w:hAnsi="Arial" w:eastAsia="Arial" w:cs="Arial"/>
          <w:color w:val="00A5B4"/>
          <w:sz w:val="21"/>
        </w:rPr>
      </w:pPr>
      <w:r>
        <w:rPr>
          <w:rFonts w:eastAsia="Arial" w:cs="Arial" w:ascii="Arial" w:hAnsi="Arial"/>
          <w:color w:val="00A5B4"/>
          <w:sz w:val="21"/>
        </w:rPr>
      </w:r>
    </w:p>
    <w:p>
      <w:pPr>
        <w:pStyle w:val="Normal"/>
        <w:numPr>
          <w:ilvl w:val="0"/>
          <w:numId w:val="11"/>
        </w:numPr>
        <w:tabs>
          <w:tab w:val="left" w:pos="240" w:leader="none"/>
        </w:tabs>
        <w:spacing w:lineRule="auto" w:line="285"/>
        <w:ind w:left="240" w:right="340" w:hanging="231"/>
        <w:rPr>
          <w:rFonts w:ascii="Arial" w:hAnsi="Arial" w:eastAsia="Arial" w:cs="Arial"/>
          <w:color w:val="00A5B4"/>
          <w:sz w:val="21"/>
        </w:rPr>
      </w:pPr>
      <w:r>
        <w:rPr>
          <w:rFonts w:eastAsia="Arial" w:cs="Arial" w:ascii="Arial" w:hAnsi="Arial"/>
          <w:color w:val="414042"/>
          <w:sz w:val="21"/>
        </w:rPr>
        <w:t>Let the client know how you will document and share the information that you collect (with the client and carer/s, other staff</w:t>
      </w:r>
    </w:p>
    <w:p>
      <w:pPr>
        <w:pStyle w:val="Normal"/>
        <w:spacing w:lineRule="auto"/>
        <w:ind w:left="240" w:hanging="0"/>
        <w:rPr>
          <w:rFonts w:ascii="Arial" w:hAnsi="Arial" w:eastAsia="Arial" w:cs="Arial"/>
          <w:color w:val="414042"/>
          <w:sz w:val="21"/>
        </w:rPr>
      </w:pPr>
      <w:r>
        <w:rPr>
          <w:rFonts w:eastAsia="Arial" w:cs="Arial" w:ascii="Arial" w:hAnsi="Arial"/>
          <w:color w:val="414042"/>
          <w:sz w:val="21"/>
        </w:rPr>
        <w:t>and agencies).</w:t>
      </w:r>
    </w:p>
    <w:p>
      <w:pPr>
        <w:pStyle w:val="Normal"/>
        <w:spacing w:lineRule="exact" w:line="20"/>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drawing>
          <wp:anchor behindDoc="1" distT="0" distB="0" distL="114935" distR="114935" simplePos="0" locked="0" layoutInCell="1" allowOverlap="1" relativeHeight="29">
            <wp:simplePos x="0" y="0"/>
            <wp:positionH relativeFrom="column">
              <wp:posOffset>-3362960</wp:posOffset>
            </wp:positionH>
            <wp:positionV relativeFrom="paragraph">
              <wp:posOffset>79375</wp:posOffset>
            </wp:positionV>
            <wp:extent cx="6700520" cy="3172460"/>
            <wp:effectExtent l="0" t="0" r="0" b="0"/>
            <wp:wrapNone/>
            <wp:docPr id="2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 descr=""/>
                    <pic:cNvPicPr>
                      <a:picLocks noChangeAspect="1" noChangeArrowheads="1"/>
                    </pic:cNvPicPr>
                  </pic:nvPicPr>
                  <pic:blipFill>
                    <a:blip r:embed="rId29"/>
                    <a:srcRect l="-5" t="-10" r="-5" b="-10"/>
                    <a:stretch>
                      <a:fillRect/>
                    </a:stretch>
                  </pic:blipFill>
                  <pic:spPr bwMode="auto">
                    <a:xfrm>
                      <a:off x="0" y="0"/>
                      <a:ext cx="6700520" cy="3172460"/>
                    </a:xfrm>
                    <a:prstGeom prst="rect">
                      <a:avLst/>
                    </a:prstGeom>
                  </pic:spPr>
                </pic:pic>
              </a:graphicData>
            </a:graphic>
          </wp:anchor>
        </w:drawing>
      </w:r>
    </w:p>
    <w:p>
      <w:pPr>
        <w:sectPr>
          <w:type w:val="continuous"/>
          <w:pgSz w:w="11906" w:h="16838"/>
          <w:pgMar w:left="840" w:right="1126" w:header="0" w:top="881"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826" w:hanging="0"/>
        <w:rPr>
          <w:rFonts w:ascii="Arial" w:hAnsi="Arial" w:eastAsia="Arial" w:cs="Arial"/>
          <w:b/>
          <w:b/>
          <w:color w:val="009FAD"/>
          <w:sz w:val="16"/>
        </w:rPr>
      </w:pPr>
      <w:r>
        <w:rPr>
          <w:rFonts w:eastAsia="Arial" w:cs="Arial" w:ascii="Arial" w:hAnsi="Arial"/>
          <w:b/>
          <w:color w:val="009FAD"/>
          <w:sz w:val="16"/>
        </w:rPr>
        <w:t>5</w:t>
      </w:r>
    </w:p>
    <w:p>
      <w:pPr>
        <w:pStyle w:val="Normal"/>
        <w:spacing w:lineRule="exact" w:line="200"/>
        <w:rPr>
          <w:rFonts w:ascii="Times New Roman" w:hAnsi="Times New Roman" w:eastAsia="Times New Roman" w:cs="Times New Roman"/>
          <w:b/>
          <w:b/>
          <w:color w:val="009FAD"/>
          <w:sz w:val="16"/>
        </w:rPr>
      </w:pPr>
      <w:bookmarkStart w:id="7" w:name="page6"/>
      <w:bookmarkStart w:id="8" w:name="page6"/>
      <w:bookmarkEnd w:id="8"/>
      <w:r>
        <w:rPr>
          <w:rFonts w:eastAsia="Times New Roman" w:cs="Times New Roman" w:ascii="Times New Roman" w:hAnsi="Times New Roman"/>
          <w:b/>
          <w:color w:val="009FAD"/>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2"/>
        </w:numPr>
        <w:tabs>
          <w:tab w:val="left" w:pos="414" w:leader="none"/>
        </w:tabs>
        <w:spacing w:lineRule="auto" w:line="252"/>
        <w:ind w:right="1320" w:firstLine="49"/>
        <w:rPr>
          <w:rFonts w:ascii="Arial" w:hAnsi="Arial" w:eastAsia="Arial" w:cs="Arial"/>
          <w:color w:val="009FAD"/>
          <w:sz w:val="32"/>
        </w:rPr>
      </w:pPr>
      <w:r>
        <w:rPr>
          <w:rFonts w:eastAsia="Arial" w:cs="Arial" w:ascii="Arial" w:hAnsi="Arial"/>
          <w:color w:val="009FAD"/>
          <w:sz w:val="32"/>
        </w:rPr>
        <w:t>Validate and build on existing information</w:t>
      </w:r>
    </w:p>
    <w:p>
      <w:pPr>
        <w:pStyle w:val="Normal"/>
        <w:spacing w:lineRule="exact" w:line="112"/>
        <w:rPr>
          <w:rFonts w:ascii="Times New Roman" w:hAnsi="Times New Roman" w:eastAsia="Times New Roman" w:cs="Times New Roman"/>
          <w:color w:val="009FAD"/>
          <w:sz w:val="32"/>
        </w:rPr>
      </w:pPr>
      <w:r>
        <w:rPr>
          <w:rFonts w:eastAsia="Times New Roman" w:cs="Times New Roman" w:ascii="Times New Roman" w:hAnsi="Times New Roman"/>
          <w:color w:val="009FAD"/>
          <w:sz w:val="32"/>
        </w:rPr>
      </w:r>
    </w:p>
    <w:p>
      <w:pPr>
        <w:pStyle w:val="Normal"/>
        <w:spacing w:lineRule="auto" w:line="304"/>
        <w:ind w:right="80" w:hanging="0"/>
        <w:rPr>
          <w:rFonts w:ascii="Arial" w:hAnsi="Arial" w:eastAsia="Arial" w:cs="Arial"/>
          <w:color w:val="414042"/>
        </w:rPr>
      </w:pPr>
      <w:r>
        <w:rPr>
          <w:rFonts w:eastAsia="Arial" w:cs="Arial" w:ascii="Arial" w:hAnsi="Arial"/>
          <w:color w:val="414042"/>
        </w:rPr>
        <w:t>While a holistic assessment has already been completed by the RAS or ACAT assessor/s, you still need to complete a service specific assessment that focusses on your specific area of expertise to inform the way you work with each person.</w:t>
      </w:r>
    </w:p>
    <w:p>
      <w:pPr>
        <w:pStyle w:val="Normal"/>
        <w:spacing w:lineRule="exact" w:line="93"/>
        <w:rPr>
          <w:rFonts w:ascii="Times New Roman" w:hAnsi="Times New Roman" w:eastAsia="Times New Roman" w:cs="Times New Roman"/>
          <w:color w:val="414042"/>
        </w:rPr>
      </w:pPr>
      <w:r>
        <w:rPr>
          <w:rFonts w:eastAsia="Times New Roman" w:cs="Times New Roman" w:ascii="Times New Roman" w:hAnsi="Times New Roman"/>
          <w:color w:val="414042"/>
        </w:rPr>
      </w:r>
    </w:p>
    <w:p>
      <w:pPr>
        <w:pStyle w:val="Normal"/>
        <w:spacing w:lineRule="auto" w:line="321"/>
        <w:ind w:right="20" w:hanging="0"/>
        <w:rPr/>
      </w:pPr>
      <w:r>
        <w:rPr>
          <w:rFonts w:eastAsia="Arial" w:cs="Arial" w:ascii="Arial" w:hAnsi="Arial"/>
          <w:color w:val="414042"/>
          <w:sz w:val="19"/>
        </w:rPr>
        <w:t>Your service specific assessment should build on the information that has already been collected and focus on your area of expertise. Rather than asking a client to re-tell their story, let them know what you have learned from reviewing their existing assessment information and check that you’ve understood it correctly (validate). You can then build on that information, using your expertise and experience to understand the client’s situation, issues and needs as it relates to your specific service.</w:t>
      </w:r>
    </w:p>
    <w:p>
      <w:pPr>
        <w:pStyle w:val="Normal"/>
        <w:spacing w:lineRule="exact" w:line="20"/>
        <w:rPr>
          <w:rFonts w:ascii="Times New Roman" w:hAnsi="Times New Roman" w:eastAsia="Times New Roman" w:cs="Times New Roman"/>
          <w:color w:val="414042"/>
          <w:sz w:val="19"/>
        </w:rPr>
      </w:pPr>
      <w:r>
        <w:rPr>
          <w:rFonts w:eastAsia="Times New Roman" w:cs="Times New Roman" w:ascii="Times New Roman" w:hAnsi="Times New Roman"/>
          <w:color w:val="414042"/>
          <w:sz w:val="19"/>
        </w:rPr>
        <mc:AlternateContent>
          <mc:Choice Requires="wps">
            <w:drawing>
              <wp:anchor behindDoc="1" distT="0" distB="0" distL="114935" distR="114935" simplePos="0" locked="0" layoutInCell="1" allowOverlap="1" relativeHeight="30">
                <wp:simplePos x="0" y="0"/>
                <wp:positionH relativeFrom="column">
                  <wp:posOffset>-12700</wp:posOffset>
                </wp:positionH>
                <wp:positionV relativeFrom="paragraph">
                  <wp:posOffset>167640</wp:posOffset>
                </wp:positionV>
                <wp:extent cx="3010535" cy="4385310"/>
                <wp:effectExtent l="0" t="0" r="0" b="0"/>
                <wp:wrapNone/>
                <wp:docPr id="29" name=""/>
                <a:graphic xmlns:a="http://schemas.openxmlformats.org/drawingml/2006/main">
                  <a:graphicData uri="http://schemas.microsoft.com/office/word/2010/wordprocessingShape">
                    <wps:wsp>
                      <wps:cNvSpPr/>
                      <wps:spPr>
                        <a:xfrm>
                          <a:off x="0" y="0"/>
                          <a:ext cx="3009960" cy="4384800"/>
                        </a:xfrm>
                        <a:prstGeom prst="rect">
                          <a:avLst/>
                        </a:prstGeom>
                        <a:solidFill>
                          <a:srgbClr val="009fad"/>
                        </a:solidFill>
                        <a:ln w="9360">
                          <a:solidFill>
                            <a:srgbClr val="ffffff"/>
                          </a:solidFill>
                          <a:miter/>
                        </a:ln>
                      </wps:spPr>
                      <wps:style>
                        <a:lnRef idx="0"/>
                        <a:fillRef idx="0"/>
                        <a:effectRef idx="0"/>
                        <a:fontRef idx="minor"/>
                      </wps:style>
                      <wps:bodyPr/>
                    </wps:wsp>
                  </a:graphicData>
                </a:graphic>
              </wp:anchor>
            </w:drawing>
          </mc:Choice>
          <mc:Fallback>
            <w:pict>
              <v:rect id="shape_0" fillcolor="#009fad" stroked="t" style="position:absolute;margin-left:-1pt;margin-top:13.2pt;width:236.95pt;height:345.2pt">
                <w10:wrap type="none"/>
                <v:fill o:detectmouseclick="t" type="solid" color2="#ff6052"/>
                <v:stroke color="white" weight="9360" joinstyle="miter" endcap="square"/>
              </v:rect>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0"/>
        <w:ind w:left="140" w:right="120" w:hanging="0"/>
        <w:rPr/>
      </w:pPr>
      <w:r>
        <w:rPr>
          <w:rFonts w:eastAsia="Arial" w:cs="Arial" w:ascii="Arial" w:hAnsi="Arial"/>
          <w:color w:val="FFFFFF"/>
        </w:rPr>
        <w:t>During his RAS assessment, Bob discussed his ongoing neck pain. The assessor recorded in the NSAF that Bob’s pain was initially caused by a fall from a horse 20 years ago however the pain worsened over the last 6 months. Bob’s neck now feels very stiff, which makes it difficult for him to turn his head sometimes. Bob’s support plan included referrals to a physiotherapist</w:t>
      </w:r>
    </w:p>
    <w:p>
      <w:pPr>
        <w:pStyle w:val="Normal"/>
        <w:spacing w:lineRule="exact" w:line="5"/>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line="290"/>
        <w:ind w:left="140" w:right="760" w:hanging="0"/>
        <w:rPr>
          <w:rFonts w:ascii="Arial" w:hAnsi="Arial" w:eastAsia="Arial" w:cs="Arial"/>
          <w:color w:val="FFFFFF"/>
          <w:sz w:val="21"/>
        </w:rPr>
      </w:pPr>
      <w:r>
        <w:rPr>
          <w:rFonts w:eastAsia="Arial" w:cs="Arial" w:ascii="Arial" w:hAnsi="Arial"/>
          <w:color w:val="FFFFFF"/>
          <w:sz w:val="21"/>
        </w:rPr>
        <w:t>to manage his neck pain, a social support group and domestic assistance to assist with heavy cleaning.</w:t>
      </w:r>
    </w:p>
    <w:p>
      <w:pPr>
        <w:pStyle w:val="Normal"/>
        <w:spacing w:lineRule="exact" w:line="108"/>
        <w:rPr>
          <w:rFonts w:ascii="Times New Roman" w:hAnsi="Times New Roman" w:eastAsia="Times New Roman" w:cs="Times New Roman"/>
          <w:color w:val="FFFFFF"/>
          <w:sz w:val="21"/>
        </w:rPr>
      </w:pPr>
      <w:r>
        <w:rPr>
          <w:rFonts w:eastAsia="Times New Roman" w:cs="Times New Roman" w:ascii="Times New Roman" w:hAnsi="Times New Roman"/>
          <w:color w:val="FFFFFF"/>
          <w:sz w:val="21"/>
        </w:rPr>
      </w:r>
    </w:p>
    <w:p>
      <w:pPr>
        <w:pStyle w:val="Normal"/>
        <w:spacing w:lineRule="auto" w:line="288"/>
        <w:ind w:left="140" w:right="260" w:hanging="0"/>
        <w:rPr/>
      </w:pPr>
      <w:r>
        <w:rPr>
          <w:rFonts w:eastAsia="Arial" w:cs="Arial" w:ascii="Arial" w:hAnsi="Arial"/>
          <w:color w:val="FFFFFF"/>
          <w:sz w:val="21"/>
        </w:rPr>
        <w:t>Regardless of your service type, during your service specific assessment, you should validate the information you read in Bob’s NSAF. An example of this would be:</w:t>
      </w:r>
    </w:p>
    <w:p>
      <w:pPr>
        <w:pStyle w:val="Normal"/>
        <w:spacing w:lineRule="exact" w:line="107"/>
        <w:rPr>
          <w:rFonts w:ascii="Times New Roman" w:hAnsi="Times New Roman" w:eastAsia="Times New Roman" w:cs="Times New Roman"/>
          <w:color w:val="FFFFFF"/>
          <w:sz w:val="21"/>
        </w:rPr>
      </w:pPr>
      <w:r>
        <w:rPr>
          <w:rFonts w:eastAsia="Times New Roman" w:cs="Times New Roman" w:ascii="Times New Roman" w:hAnsi="Times New Roman"/>
          <w:color w:val="FFFFFF"/>
          <w:sz w:val="21"/>
        </w:rPr>
      </w:r>
    </w:p>
    <w:p>
      <w:pPr>
        <w:pStyle w:val="Normal"/>
        <w:spacing w:lineRule="auto" w:line="304"/>
        <w:ind w:left="140" w:right="140" w:hanging="0"/>
        <w:rPr/>
      </w:pPr>
      <w:r>
        <w:rPr>
          <w:rFonts w:eastAsia="Arial" w:cs="Arial" w:ascii="Arial" w:hAnsi="Arial"/>
          <w:color w:val="FFFFFF"/>
        </w:rPr>
        <w:t>‘</w:t>
      </w:r>
      <w:r>
        <w:rPr>
          <w:rFonts w:eastAsia="Arial" w:cs="Arial" w:ascii="Arial" w:hAnsi="Arial"/>
          <w:i/>
          <w:color w:val="FFFFFF"/>
        </w:rPr>
        <w:t>I understand that you’re living at home with your husband Morty. It sounds like you and Morty had been managing really well at home, but over the last few months, the pain in your neck has been getting worse and that’s made things more difficult. It can also be hard for you to turn your head when your neck feels stiff. Is that right?</w:t>
      </w:r>
      <w:r>
        <w:rPr>
          <w:rFonts w:eastAsia="Arial" w:cs="Arial" w:ascii="Arial" w:hAnsi="Arial"/>
          <w:color w:val="FFFFFF"/>
        </w:rPr>
        <w:t>’</w:t>
      </w:r>
    </w:p>
    <w:p>
      <w:pPr>
        <w:pStyle w:val="Normal"/>
        <w:spacing w:lineRule="exact" w:line="200"/>
        <w:rPr>
          <w:rFonts w:ascii="Times New Roman" w:hAnsi="Times New Roman" w:eastAsia="Times New Roman" w:cs="Times New Roman"/>
          <w:color w:val="FFFFFF"/>
        </w:rPr>
      </w:pPr>
      <w:r>
        <w:br w:type="column"/>
      </w:r>
      <w:r>
        <w:rPr>
          <w:rFonts w:eastAsia="Times New Roman" w:cs="Times New Roman" w:ascii="Times New Roman" w:hAnsi="Times New Roman"/>
          <w:color w:val="FFFFFF"/>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rPr/>
      </w:pPr>
      <w:r>
        <w:rPr>
          <w:rFonts w:eastAsia="Arial" w:cs="Arial" w:ascii="Arial" w:hAnsi="Arial"/>
          <w:color w:val="FFFFFF"/>
          <w:sz w:val="21"/>
        </w:rPr>
        <w:t>The next part of your conversation, will focus on understanding how that information will inform the way you work together in your service. For example:</w:t>
      </w:r>
    </w:p>
    <w:p>
      <w:pPr>
        <w:pStyle w:val="Normal"/>
        <w:spacing w:lineRule="exact" w:line="20"/>
        <w:rPr>
          <w:rFonts w:ascii="Times New Roman" w:hAnsi="Times New Roman" w:eastAsia="Times New Roman" w:cs="Times New Roman"/>
          <w:color w:val="FFFFFF"/>
          <w:sz w:val="21"/>
        </w:rPr>
      </w:pPr>
      <w:r>
        <w:rPr>
          <w:rFonts w:eastAsia="Times New Roman" w:cs="Times New Roman" w:ascii="Times New Roman" w:hAnsi="Times New Roman"/>
          <w:color w:val="FFFFFF"/>
          <w:sz w:val="21"/>
        </w:rPr>
        <w:drawing>
          <wp:anchor behindDoc="1" distT="0" distB="0" distL="114935" distR="114935" simplePos="0" locked="0" layoutInCell="1" allowOverlap="1" relativeHeight="31">
            <wp:simplePos x="0" y="0"/>
            <wp:positionH relativeFrom="column">
              <wp:posOffset>-3974465</wp:posOffset>
            </wp:positionH>
            <wp:positionV relativeFrom="paragraph">
              <wp:posOffset>-2837815</wp:posOffset>
            </wp:positionV>
            <wp:extent cx="7560310" cy="7379970"/>
            <wp:effectExtent l="0" t="0" r="0" b="0"/>
            <wp:wrapNone/>
            <wp:docPr id="3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 descr=""/>
                    <pic:cNvPicPr>
                      <a:picLocks noChangeAspect="1" noChangeArrowheads="1"/>
                    </pic:cNvPicPr>
                  </pic:nvPicPr>
                  <pic:blipFill>
                    <a:blip r:embed="rId30"/>
                    <a:srcRect l="-2" t="-2" r="-2" b="-2"/>
                    <a:stretch>
                      <a:fillRect/>
                    </a:stretch>
                  </pic:blipFill>
                  <pic:spPr bwMode="auto">
                    <a:xfrm>
                      <a:off x="0" y="0"/>
                      <a:ext cx="7560310" cy="7379970"/>
                    </a:xfrm>
                    <a:prstGeom prst="rect">
                      <a:avLst/>
                    </a:prstGeom>
                  </pic:spPr>
                </pic:pic>
              </a:graphicData>
            </a:graphic>
          </wp:anchor>
        </w:drawing>
        <w:drawing>
          <wp:anchor behindDoc="1" distT="0" distB="0" distL="114935" distR="114935" simplePos="0" locked="0" layoutInCell="1" allowOverlap="1" relativeHeight="32">
            <wp:simplePos x="0" y="0"/>
            <wp:positionH relativeFrom="column">
              <wp:posOffset>-3974465</wp:posOffset>
            </wp:positionH>
            <wp:positionV relativeFrom="paragraph">
              <wp:posOffset>-2837815</wp:posOffset>
            </wp:positionV>
            <wp:extent cx="7560310" cy="7379970"/>
            <wp:effectExtent l="0" t="0" r="0" b="0"/>
            <wp:wrapNone/>
            <wp:docPr id="3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 descr=""/>
                    <pic:cNvPicPr>
                      <a:picLocks noChangeAspect="1" noChangeArrowheads="1"/>
                    </pic:cNvPicPr>
                  </pic:nvPicPr>
                  <pic:blipFill>
                    <a:blip r:embed="rId31"/>
                    <a:srcRect l="-2" t="-2" r="-2" b="-2"/>
                    <a:stretch>
                      <a:fillRect/>
                    </a:stretch>
                  </pic:blipFill>
                  <pic:spPr bwMode="auto">
                    <a:xfrm>
                      <a:off x="0" y="0"/>
                      <a:ext cx="7560310" cy="7379970"/>
                    </a:xfrm>
                    <a:prstGeom prst="rect">
                      <a:avLst/>
                    </a:prstGeom>
                  </pic:spPr>
                </pic:pic>
              </a:graphicData>
            </a:graphic>
          </wp:anchor>
        </w:drawing>
      </w:r>
    </w:p>
    <w:p>
      <w:pPr>
        <w:pStyle w:val="Normal"/>
        <w:spacing w:lineRule="exact" w:line="87"/>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3"/>
        </w:numPr>
        <w:tabs>
          <w:tab w:val="left" w:pos="160" w:leader="none"/>
        </w:tabs>
        <w:spacing w:lineRule="auto" w:line="288"/>
        <w:ind w:left="160" w:right="280" w:hanging="160"/>
        <w:rPr>
          <w:rFonts w:ascii="Arial" w:hAnsi="Arial" w:eastAsia="Arial" w:cs="Arial"/>
          <w:color w:val="FFFFFF"/>
          <w:sz w:val="21"/>
        </w:rPr>
      </w:pPr>
      <w:r>
        <w:rPr>
          <w:rFonts w:eastAsia="Arial" w:cs="Arial" w:ascii="Arial" w:hAnsi="Arial"/>
          <w:color w:val="FFFFFF"/>
          <w:sz w:val="21"/>
        </w:rPr>
        <w:t>The physio will use their clinical expertise to better understand Bob’s pain and develop an appropriate care plan. They should acknowledge the information that Bob discussed with the RAS assessor and then build on that information to complete their clinical assessment.</w:t>
      </w:r>
    </w:p>
    <w:p>
      <w:pPr>
        <w:pStyle w:val="Normal"/>
        <w:spacing w:lineRule="exact" w:line="107"/>
        <w:rPr>
          <w:rFonts w:ascii="Arial" w:hAnsi="Arial" w:eastAsia="Arial" w:cs="Arial"/>
          <w:color w:val="FFFFFF"/>
          <w:sz w:val="21"/>
        </w:rPr>
      </w:pPr>
      <w:r>
        <w:rPr>
          <w:rFonts w:eastAsia="Arial" w:cs="Arial" w:ascii="Arial" w:hAnsi="Arial"/>
          <w:color w:val="FFFFFF"/>
          <w:sz w:val="21"/>
        </w:rPr>
      </w:r>
    </w:p>
    <w:p>
      <w:pPr>
        <w:pStyle w:val="Normal"/>
        <w:numPr>
          <w:ilvl w:val="0"/>
          <w:numId w:val="13"/>
        </w:numPr>
        <w:tabs>
          <w:tab w:val="left" w:pos="160" w:leader="none"/>
        </w:tabs>
        <w:spacing w:lineRule="auto" w:line="304"/>
        <w:ind w:left="160" w:right="20" w:hanging="160"/>
        <w:rPr>
          <w:rFonts w:ascii="Arial" w:hAnsi="Arial" w:eastAsia="Arial" w:cs="Arial"/>
          <w:color w:val="FFFFFF"/>
        </w:rPr>
      </w:pPr>
      <w:r>
        <w:rPr>
          <w:rFonts w:eastAsia="Arial" w:cs="Arial" w:ascii="Arial" w:hAnsi="Arial"/>
          <w:color w:val="FFFFFF"/>
        </w:rPr>
        <w:t>The social support group staff need to understand how Bob’s neck pain and stiffness may impact on his participation in the group. They would therefore have a conversation with Bob to explore how staff could set up activities and support him to participate safely.</w:t>
      </w:r>
    </w:p>
    <w:p>
      <w:pPr>
        <w:pStyle w:val="Normal"/>
        <w:spacing w:lineRule="exact" w:line="94"/>
        <w:rPr>
          <w:rFonts w:ascii="Arial" w:hAnsi="Arial" w:eastAsia="Arial" w:cs="Arial"/>
          <w:color w:val="FFFFFF"/>
        </w:rPr>
      </w:pPr>
      <w:r>
        <w:rPr>
          <w:rFonts w:eastAsia="Arial" w:cs="Arial" w:ascii="Arial" w:hAnsi="Arial"/>
          <w:color w:val="FFFFFF"/>
        </w:rPr>
      </w:r>
    </w:p>
    <w:p>
      <w:pPr>
        <w:pStyle w:val="Normal"/>
        <w:numPr>
          <w:ilvl w:val="0"/>
          <w:numId w:val="13"/>
        </w:numPr>
        <w:tabs>
          <w:tab w:val="left" w:pos="160" w:leader="none"/>
        </w:tabs>
        <w:spacing w:lineRule="auto" w:line="321"/>
        <w:ind w:left="160" w:right="20" w:hanging="160"/>
        <w:rPr>
          <w:rFonts w:ascii="Arial" w:hAnsi="Arial" w:eastAsia="Arial" w:cs="Arial"/>
          <w:color w:val="FFFFFF"/>
          <w:sz w:val="19"/>
        </w:rPr>
      </w:pPr>
      <w:r>
        <w:rPr>
          <w:rFonts w:eastAsia="Arial" w:cs="Arial" w:ascii="Arial" w:hAnsi="Arial"/>
          <w:color w:val="FFFFFF"/>
          <w:sz w:val="19"/>
        </w:rPr>
        <w:t>When setting up domestic assistance for Bob, it is important to understand how Bob’s neck pain affects his ability to clean and how best to deliver the service. For example, Bob may prefer afternoon appointments because his pain and stiffness are worse in the morning. He may be able to work side by side with the carer to change his bed, so staff should discuss which parts of the task he’s able to do himself and how the carers can best support him.</w:t>
      </w:r>
    </w:p>
    <w:p>
      <w:pPr>
        <w:pStyle w:val="Normal"/>
        <w:spacing w:lineRule="exact" w:line="2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drawing>
          <wp:anchor behindDoc="1" distT="0" distB="0" distL="114935" distR="114935" simplePos="0" locked="0" layoutInCell="1" allowOverlap="1" relativeHeight="33">
            <wp:simplePos x="0" y="0"/>
            <wp:positionH relativeFrom="column">
              <wp:posOffset>-175260</wp:posOffset>
            </wp:positionH>
            <wp:positionV relativeFrom="paragraph">
              <wp:posOffset>283210</wp:posOffset>
            </wp:positionV>
            <wp:extent cx="3393440" cy="2367915"/>
            <wp:effectExtent l="0" t="0" r="0" b="0"/>
            <wp:wrapNone/>
            <wp:docPr id="3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 descr=""/>
                    <pic:cNvPicPr>
                      <a:picLocks noChangeAspect="1" noChangeArrowheads="1"/>
                    </pic:cNvPicPr>
                  </pic:nvPicPr>
                  <pic:blipFill>
                    <a:blip r:embed="rId32"/>
                    <a:srcRect l="-10" t="-14" r="-10" b="-14"/>
                    <a:stretch>
                      <a:fillRect/>
                    </a:stretch>
                  </pic:blipFill>
                  <pic:spPr bwMode="auto">
                    <a:xfrm>
                      <a:off x="0" y="0"/>
                      <a:ext cx="3393440" cy="2367915"/>
                    </a:xfrm>
                    <a:prstGeom prst="rect">
                      <a:avLst/>
                    </a:prstGeom>
                  </pic:spPr>
                </pic:pic>
              </a:graphicData>
            </a:graphic>
          </wp:anchor>
        </w:drawing>
      </w:r>
    </w:p>
    <w:p>
      <w:pPr>
        <w:sectPr>
          <w:type w:val="continuous"/>
          <w:pgSz w:w="11906" w:h="16838"/>
          <w:pgMar w:left="1134" w:right="846" w:header="0" w:top="1440"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b/>
          <w:b/>
          <w:color w:val="009FAD"/>
          <w:sz w:val="14"/>
        </w:rPr>
      </w:pPr>
      <w:r>
        <w:rPr>
          <w:rFonts w:eastAsia="Arial" w:cs="Arial" w:ascii="Arial" w:hAnsi="Arial"/>
          <w:b/>
          <w:color w:val="009FAD"/>
          <w:sz w:val="14"/>
        </w:rPr>
        <w:t>6</w:t>
      </w:r>
    </w:p>
    <w:p>
      <w:pPr>
        <w:sectPr>
          <w:type w:val="continuous"/>
          <w:pgSz w:w="11906" w:h="16838"/>
          <w:pgMar w:left="860" w:right="1286" w:header="0" w:top="1440" w:footer="0" w:bottom="40" w:gutter="0"/>
          <w:formProt w:val="false"/>
          <w:textDirection w:val="lrTb"/>
          <w:docGrid w:type="default" w:linePitch="360" w:charSpace="0"/>
        </w:sectPr>
      </w:pPr>
    </w:p>
    <w:p>
      <w:pPr>
        <w:pStyle w:val="Normal"/>
        <w:spacing w:lineRule="auto"/>
        <w:ind w:left="20" w:hanging="0"/>
        <w:rPr>
          <w:rFonts w:ascii="Arial" w:hAnsi="Arial" w:eastAsia="Arial" w:cs="Arial"/>
          <w:b/>
          <w:b/>
          <w:color w:val="E4E417"/>
          <w:sz w:val="43"/>
        </w:rPr>
      </w:pPr>
      <w:bookmarkStart w:id="9" w:name="page7"/>
      <w:bookmarkEnd w:id="9"/>
      <w:r>
        <w:drawing>
          <wp:anchor behindDoc="1" distT="0" distB="0" distL="114935" distR="114935" simplePos="0" locked="0" layoutInCell="1" allowOverlap="1" relativeHeight="34">
            <wp:simplePos x="0" y="0"/>
            <wp:positionH relativeFrom="page">
              <wp:posOffset>0</wp:posOffset>
            </wp:positionH>
            <wp:positionV relativeFrom="page">
              <wp:posOffset>0</wp:posOffset>
            </wp:positionV>
            <wp:extent cx="7560310" cy="1461770"/>
            <wp:effectExtent l="0" t="0" r="0" b="0"/>
            <wp:wrapNone/>
            <wp:docPr id="3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 descr=""/>
                    <pic:cNvPicPr>
                      <a:picLocks noChangeAspect="1" noChangeArrowheads="1"/>
                    </pic:cNvPicPr>
                  </pic:nvPicPr>
                  <pic:blipFill>
                    <a:blip r:embed="rId33"/>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E4E417"/>
          <w:sz w:val="43"/>
        </w:rPr>
        <w:t>R</w:t>
      </w:r>
      <w:r>
        <w:rPr>
          <w:rFonts w:eastAsia="Arial" w:cs="Arial" w:ascii="Arial" w:hAnsi="Arial"/>
          <w:b/>
          <w:color w:val="E4E417"/>
          <w:sz w:val="43"/>
        </w:rPr>
        <w:t>esources</w:t>
      </w:r>
    </w:p>
    <w:p>
      <w:pPr>
        <w:sectPr>
          <w:type w:val="nextPage"/>
          <w:pgSz w:w="11906" w:h="16838"/>
          <w:pgMar w:left="1120" w:right="446" w:header="0" w:top="1371" w:footer="0" w:bottom="1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E4E417"/>
          <w:sz w:val="43"/>
        </w:rPr>
      </w:pPr>
      <w:r>
        <w:rPr>
          <w:rFonts w:eastAsia="Times New Roman" w:cs="Times New Roman" w:ascii="Times New Roman" w:hAnsi="Times New Roman"/>
          <w:b/>
          <w:color w:val="E4E417"/>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68"/>
        <w:ind w:right="300" w:hanging="0"/>
        <w:jc w:val="both"/>
        <w:rPr>
          <w:rFonts w:ascii="Arial" w:hAnsi="Arial" w:eastAsia="Arial" w:cs="Arial"/>
          <w:color w:val="414042"/>
          <w:sz w:val="21"/>
        </w:rPr>
      </w:pPr>
      <w:r>
        <w:rPr>
          <w:rFonts w:eastAsia="Arial" w:cs="Arial" w:ascii="Arial" w:hAnsi="Arial"/>
          <w:color w:val="414042"/>
          <w:sz w:val="21"/>
        </w:rPr>
        <w:t>This information sheet has been developed as part of a suite of resources for CHSP service providers. Other resources in this suite include:</w:t>
      </w:r>
    </w:p>
    <w:p>
      <w:pPr>
        <w:pStyle w:val="Normal"/>
        <w:spacing w:lineRule="exact" w:line="109"/>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numPr>
          <w:ilvl w:val="0"/>
          <w:numId w:val="14"/>
        </w:numPr>
        <w:tabs>
          <w:tab w:val="left" w:pos="240" w:leader="none"/>
        </w:tabs>
        <w:spacing w:lineRule="auto" w:line="268"/>
        <w:ind w:left="240" w:right="980" w:hanging="233"/>
        <w:rPr>
          <w:rFonts w:ascii="Arial" w:hAnsi="Arial" w:eastAsia="Arial" w:cs="Arial"/>
          <w:i/>
          <w:i/>
          <w:color w:val="0096A3"/>
          <w:sz w:val="21"/>
        </w:rPr>
      </w:pPr>
      <w:hyperlink r:id="rId34">
        <w:r>
          <w:rPr>
            <w:rStyle w:val="InternetLink"/>
            <w:rFonts w:eastAsia="Arial" w:cs="Arial" w:ascii="Arial" w:hAnsi="Arial"/>
            <w:i/>
            <w:color w:val="0096A3"/>
            <w:sz w:val="21"/>
          </w:rPr>
          <w:t>Embedding a strengths based approach</w:t>
        </w:r>
      </w:hyperlink>
      <w:r>
        <w:rPr>
          <w:rFonts w:eastAsia="Arial" w:cs="Arial" w:ascii="Arial" w:hAnsi="Arial"/>
          <w:i/>
          <w:color w:val="0096A3"/>
          <w:sz w:val="21"/>
        </w:rPr>
        <w:t xml:space="preserve"> </w:t>
      </w:r>
      <w:hyperlink r:id="rId35">
        <w:r>
          <w:rPr>
            <w:rStyle w:val="InternetLink"/>
            <w:rFonts w:eastAsia="Arial" w:cs="Arial" w:ascii="Arial" w:hAnsi="Arial"/>
            <w:i/>
            <w:color w:val="0096A3"/>
            <w:sz w:val="21"/>
          </w:rPr>
          <w:t>in client conversations</w:t>
        </w:r>
      </w:hyperlink>
    </w:p>
    <w:p>
      <w:pPr>
        <w:pStyle w:val="Normal"/>
        <w:spacing w:lineRule="exact" w:line="50"/>
        <w:rPr>
          <w:rFonts w:ascii="Arial" w:hAnsi="Arial" w:eastAsia="Arial" w:cs="Arial"/>
          <w:i/>
          <w:i/>
          <w:color w:val="0096A3"/>
          <w:sz w:val="21"/>
        </w:rPr>
      </w:pPr>
      <w:r>
        <w:rPr>
          <w:rFonts w:eastAsia="Arial" w:cs="Arial" w:ascii="Arial" w:hAnsi="Arial"/>
          <w:i/>
          <w:color w:val="0096A3"/>
          <w:sz w:val="21"/>
        </w:rPr>
      </w:r>
    </w:p>
    <w:p>
      <w:pPr>
        <w:pStyle w:val="Normal"/>
        <w:numPr>
          <w:ilvl w:val="0"/>
          <w:numId w:val="14"/>
        </w:numPr>
        <w:tabs>
          <w:tab w:val="left" w:pos="240" w:leader="none"/>
        </w:tabs>
        <w:spacing w:lineRule="auto"/>
        <w:ind w:left="240" w:hanging="233"/>
        <w:rPr>
          <w:rFonts w:ascii="Arial" w:hAnsi="Arial" w:eastAsia="Arial" w:cs="Arial"/>
          <w:i/>
          <w:i/>
          <w:color w:val="0096A3"/>
          <w:sz w:val="21"/>
          <w:u w:val="single"/>
        </w:rPr>
      </w:pPr>
      <w:hyperlink r:id="rId36">
        <w:r>
          <w:rPr>
            <w:rStyle w:val="InternetLink"/>
            <w:rFonts w:eastAsia="Arial" w:cs="Arial" w:ascii="Arial" w:hAnsi="Arial"/>
            <w:i/>
            <w:color w:val="0096A3"/>
            <w:sz w:val="21"/>
            <w:u w:val="single"/>
          </w:rPr>
          <w:t>Service specific goal setting and care planning</w:t>
        </w:r>
        <w:r>
          <w:rPr>
            <w:rStyle w:val="InternetLink"/>
            <w:rFonts w:eastAsia="Arial" w:cs="Arial" w:ascii="Arial" w:hAnsi="Arial"/>
            <w:color w:val="008F9C"/>
            <w:sz w:val="21"/>
            <w:u w:val="single"/>
          </w:rPr>
          <w:t>***</w:t>
        </w:r>
      </w:hyperlink>
    </w:p>
    <w:p>
      <w:pPr>
        <w:pStyle w:val="Normal"/>
        <w:spacing w:lineRule="exact" w:line="88"/>
        <w:rPr>
          <w:rFonts w:ascii="Arial" w:hAnsi="Arial" w:eastAsia="Arial" w:cs="Arial"/>
          <w:i/>
          <w:i/>
          <w:color w:val="0096A3"/>
          <w:sz w:val="21"/>
          <w:u w:val="single"/>
        </w:rPr>
      </w:pPr>
      <w:r>
        <w:rPr>
          <w:rFonts w:eastAsia="Arial" w:cs="Arial" w:ascii="Arial" w:hAnsi="Arial"/>
          <w:i/>
          <w:color w:val="0096A3"/>
          <w:sz w:val="21"/>
          <w:u w:val="single"/>
        </w:rPr>
      </w:r>
    </w:p>
    <w:p>
      <w:pPr>
        <w:pStyle w:val="Normal"/>
        <w:numPr>
          <w:ilvl w:val="0"/>
          <w:numId w:val="14"/>
        </w:numPr>
        <w:tabs>
          <w:tab w:val="left" w:pos="240" w:leader="none"/>
        </w:tabs>
        <w:spacing w:lineRule="auto" w:line="268"/>
        <w:ind w:left="240" w:right="760" w:hanging="233"/>
        <w:rPr>
          <w:rFonts w:ascii="Arial" w:hAnsi="Arial" w:eastAsia="Arial" w:cs="Arial"/>
          <w:i/>
          <w:i/>
          <w:color w:val="008F9C"/>
          <w:sz w:val="21"/>
        </w:rPr>
      </w:pPr>
      <w:hyperlink r:id="rId37">
        <w:r>
          <w:rPr>
            <w:rStyle w:val="InternetLink"/>
            <w:rFonts w:eastAsia="Arial" w:cs="Arial" w:ascii="Arial" w:hAnsi="Arial"/>
            <w:i/>
            <w:color w:val="008F9C"/>
            <w:sz w:val="21"/>
          </w:rPr>
          <w:t>Monitoring, feedback and review of service</w:t>
        </w:r>
      </w:hyperlink>
      <w:r>
        <w:rPr>
          <w:rFonts w:eastAsia="Arial" w:cs="Arial" w:ascii="Arial" w:hAnsi="Arial"/>
          <w:i/>
          <w:color w:val="008F9C"/>
          <w:sz w:val="21"/>
        </w:rPr>
        <w:t xml:space="preserve"> </w:t>
      </w:r>
      <w:hyperlink r:id="rId38">
        <w:r>
          <w:rPr>
            <w:rStyle w:val="InternetLink"/>
            <w:rFonts w:eastAsia="Arial" w:cs="Arial" w:ascii="Arial" w:hAnsi="Arial"/>
            <w:i/>
            <w:color w:val="008F9C"/>
            <w:sz w:val="21"/>
          </w:rPr>
          <w:t>specific care plans</w:t>
        </w:r>
        <w:r>
          <w:rPr>
            <w:rStyle w:val="InternetLink"/>
            <w:rFonts w:eastAsia="Arial" w:cs="Arial" w:ascii="Arial" w:hAnsi="Arial"/>
            <w:color w:val="008F9C"/>
            <w:sz w:val="21"/>
          </w:rPr>
          <w:t>***</w:t>
        </w:r>
      </w:hyperlink>
    </w:p>
    <w:p>
      <w:pPr>
        <w:pStyle w:val="Normal"/>
        <w:spacing w:lineRule="exact" w:line="20"/>
        <w:rPr>
          <w:rFonts w:ascii="Arial" w:hAnsi="Arial" w:eastAsia="Arial" w:cs="Arial"/>
          <w:i/>
          <w:i/>
          <w:color w:val="009FAD"/>
          <w:sz w:val="21"/>
        </w:rPr>
      </w:pPr>
      <w:r>
        <w:rPr>
          <w:rFonts w:eastAsia="Arial" w:cs="Arial" w:ascii="Arial" w:hAnsi="Arial"/>
          <w:i/>
          <w:color w:val="009FAD"/>
          <w:sz w:val="21"/>
        </w:rPr>
        <w:drawing>
          <wp:anchor behindDoc="1" distT="0" distB="0" distL="114935" distR="114935" simplePos="0" locked="0" layoutInCell="1" allowOverlap="1" relativeHeight="35">
            <wp:simplePos x="0" y="0"/>
            <wp:positionH relativeFrom="column">
              <wp:posOffset>148590</wp:posOffset>
            </wp:positionH>
            <wp:positionV relativeFrom="paragraph">
              <wp:posOffset>-781050</wp:posOffset>
            </wp:positionV>
            <wp:extent cx="2314575" cy="15875"/>
            <wp:effectExtent l="0" t="0" r="0" b="0"/>
            <wp:wrapNone/>
            <wp:docPr id="3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 descr=""/>
                    <pic:cNvPicPr>
                      <a:picLocks noChangeAspect="1" noChangeArrowheads="1"/>
                    </pic:cNvPicPr>
                  </pic:nvPicPr>
                  <pic:blipFill>
                    <a:blip r:embed="rId39"/>
                    <a:srcRect l="-7" t="-3846" r="-7" b="-3846"/>
                    <a:stretch>
                      <a:fillRect/>
                    </a:stretch>
                  </pic:blipFill>
                  <pic:spPr bwMode="auto">
                    <a:xfrm>
                      <a:off x="0" y="0"/>
                      <a:ext cx="2314575" cy="15875"/>
                    </a:xfrm>
                    <a:prstGeom prst="rect">
                      <a:avLst/>
                    </a:prstGeom>
                  </pic:spPr>
                </pic:pic>
              </a:graphicData>
            </a:graphic>
          </wp:anchor>
        </w:drawing>
        <w:drawing>
          <wp:anchor behindDoc="1" distT="0" distB="0" distL="114935" distR="114935" simplePos="0" locked="0" layoutInCell="1" allowOverlap="1" relativeHeight="36">
            <wp:simplePos x="0" y="0"/>
            <wp:positionH relativeFrom="column">
              <wp:posOffset>148590</wp:posOffset>
            </wp:positionH>
            <wp:positionV relativeFrom="paragraph">
              <wp:posOffset>-609600</wp:posOffset>
            </wp:positionV>
            <wp:extent cx="1264285" cy="15875"/>
            <wp:effectExtent l="0" t="0" r="0" b="0"/>
            <wp:wrapNone/>
            <wp:docPr id="3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4" descr=""/>
                    <pic:cNvPicPr>
                      <a:picLocks noChangeAspect="1" noChangeArrowheads="1"/>
                    </pic:cNvPicPr>
                  </pic:nvPicPr>
                  <pic:blipFill>
                    <a:blip r:embed="rId40"/>
                    <a:srcRect l="-14" t="-3846" r="-14" b="-3846"/>
                    <a:stretch>
                      <a:fillRect/>
                    </a:stretch>
                  </pic:blipFill>
                  <pic:spPr bwMode="auto">
                    <a:xfrm>
                      <a:off x="0" y="0"/>
                      <a:ext cx="1264285" cy="15875"/>
                    </a:xfrm>
                    <a:prstGeom prst="rect">
                      <a:avLst/>
                    </a:prstGeom>
                  </pic:spPr>
                </pic:pic>
              </a:graphicData>
            </a:graphic>
          </wp:anchor>
        </w:drawing>
        <w:drawing>
          <wp:anchor behindDoc="1" distT="0" distB="0" distL="114935" distR="114935" simplePos="0" locked="0" layoutInCell="1" allowOverlap="1" relativeHeight="37">
            <wp:simplePos x="0" y="0"/>
            <wp:positionH relativeFrom="column">
              <wp:posOffset>148590</wp:posOffset>
            </wp:positionH>
            <wp:positionV relativeFrom="paragraph">
              <wp:posOffset>-194945</wp:posOffset>
            </wp:positionV>
            <wp:extent cx="2453005" cy="15875"/>
            <wp:effectExtent l="0" t="0" r="0" b="0"/>
            <wp:wrapNone/>
            <wp:docPr id="36"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 descr=""/>
                    <pic:cNvPicPr>
                      <a:picLocks noChangeAspect="1" noChangeArrowheads="1"/>
                    </pic:cNvPicPr>
                  </pic:nvPicPr>
                  <pic:blipFill>
                    <a:blip r:embed="rId41"/>
                    <a:srcRect l="-7" t="-3846" r="-7" b="-3846"/>
                    <a:stretch>
                      <a:fillRect/>
                    </a:stretch>
                  </pic:blipFill>
                  <pic:spPr bwMode="auto">
                    <a:xfrm>
                      <a:off x="0" y="0"/>
                      <a:ext cx="2453005" cy="15875"/>
                    </a:xfrm>
                    <a:prstGeom prst="rect">
                      <a:avLst/>
                    </a:prstGeom>
                  </pic:spPr>
                </pic:pic>
              </a:graphicData>
            </a:graphic>
          </wp:anchor>
        </w:drawing>
        <w:drawing>
          <wp:anchor behindDoc="1" distT="0" distB="0" distL="114935" distR="114935" simplePos="0" locked="0" layoutInCell="1" allowOverlap="1" relativeHeight="38">
            <wp:simplePos x="0" y="0"/>
            <wp:positionH relativeFrom="column">
              <wp:posOffset>148590</wp:posOffset>
            </wp:positionH>
            <wp:positionV relativeFrom="paragraph">
              <wp:posOffset>-23495</wp:posOffset>
            </wp:positionV>
            <wp:extent cx="1062355" cy="15875"/>
            <wp:effectExtent l="0" t="0" r="0" b="0"/>
            <wp:wrapNone/>
            <wp:docPr id="37"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6" descr=""/>
                    <pic:cNvPicPr>
                      <a:picLocks noChangeAspect="1" noChangeArrowheads="1"/>
                    </pic:cNvPicPr>
                  </pic:nvPicPr>
                  <pic:blipFill>
                    <a:blip r:embed="rId42"/>
                    <a:srcRect l="-16" t="-3846" r="-16" b="-3846"/>
                    <a:stretch>
                      <a:fillRect/>
                    </a:stretch>
                  </pic:blipFill>
                  <pic:spPr bwMode="auto">
                    <a:xfrm>
                      <a:off x="0" y="0"/>
                      <a:ext cx="1062355" cy="15875"/>
                    </a:xfrm>
                    <a:prstGeom prst="rect">
                      <a:avLst/>
                    </a:prstGeom>
                  </pic:spPr>
                </pic:pic>
              </a:graphicData>
            </a:graphic>
          </wp:anchor>
        </w:drawing>
      </w:r>
    </w:p>
    <w:p>
      <w:pPr>
        <w:pStyle w:val="Normal"/>
        <w:spacing w:lineRule="exact" w:line="162"/>
        <w:rPr>
          <w:rFonts w:ascii="Arial" w:hAnsi="Arial" w:eastAsia="Arial" w:cs="Arial"/>
          <w:color w:val="009FAD"/>
          <w:sz w:val="21"/>
        </w:rPr>
      </w:pPr>
      <w:r>
        <w:rPr>
          <w:rFonts w:eastAsia="Arial" w:cs="Arial" w:ascii="Arial" w:hAnsi="Arial"/>
          <w:color w:val="009FAD"/>
          <w:sz w:val="21"/>
        </w:rPr>
      </w:r>
    </w:p>
    <w:p>
      <w:pPr>
        <w:pStyle w:val="Normal"/>
        <w:numPr>
          <w:ilvl w:val="0"/>
          <w:numId w:val="15"/>
        </w:numPr>
        <w:tabs>
          <w:tab w:val="left" w:pos="254" w:leader="none"/>
        </w:tabs>
        <w:spacing w:lineRule="auto" w:line="331"/>
        <w:ind w:right="300" w:firstLine="7"/>
        <w:rPr>
          <w:rFonts w:ascii="Arial" w:hAnsi="Arial" w:eastAsia="Arial" w:cs="Arial"/>
          <w:color w:val="008F9C"/>
          <w:sz w:val="18"/>
        </w:rPr>
      </w:pPr>
      <w:r>
        <w:rPr>
          <w:rFonts w:eastAsia="Arial" w:cs="Arial" w:ascii="Arial" w:hAnsi="Arial"/>
          <w:color w:val="008F9C"/>
          <w:sz w:val="18"/>
        </w:rPr>
        <w:t>This resource was an initiative of the North Metro and West Metro Wellness and Reablement Consultants.</w:t>
      </w:r>
    </w:p>
    <w:p>
      <w:pPr>
        <w:pStyle w:val="Normal"/>
        <w:spacing w:lineRule="exact" w:line="127"/>
        <w:rPr>
          <w:rFonts w:ascii="Arial" w:hAnsi="Arial" w:eastAsia="Arial" w:cs="Arial"/>
          <w:color w:val="009FAD"/>
          <w:sz w:val="21"/>
        </w:rPr>
      </w:pPr>
      <w:r>
        <w:rPr>
          <w:rFonts w:eastAsia="Arial" w:cs="Arial" w:ascii="Arial" w:hAnsi="Arial"/>
          <w:color w:val="009FAD"/>
          <w:sz w:val="21"/>
        </w:rPr>
      </w:r>
    </w:p>
    <w:p>
      <w:pPr>
        <w:pStyle w:val="Normal"/>
        <w:spacing w:lineRule="auto" w:line="252"/>
        <w:ind w:right="1620" w:hanging="0"/>
        <w:rPr>
          <w:rFonts w:ascii="Arial" w:hAnsi="Arial" w:eastAsia="Arial" w:cs="Arial"/>
          <w:color w:val="009FAD"/>
          <w:sz w:val="32"/>
        </w:rPr>
      </w:pPr>
      <w:r>
        <w:rPr>
          <w:rFonts w:eastAsia="Arial" w:cs="Arial" w:ascii="Arial" w:hAnsi="Arial"/>
          <w:color w:val="009FAD"/>
          <w:sz w:val="32"/>
        </w:rPr>
        <w:t>Assessment and Care Planning resources</w:t>
      </w:r>
    </w:p>
    <w:p>
      <w:pPr>
        <w:pStyle w:val="Normal"/>
        <w:spacing w:lineRule="exact" w:line="92"/>
        <w:rPr>
          <w:rFonts w:ascii="Arial" w:hAnsi="Arial" w:eastAsia="Arial" w:cs="Arial"/>
          <w:color w:val="009FAD"/>
          <w:sz w:val="21"/>
        </w:rPr>
      </w:pPr>
      <w:r>
        <w:rPr>
          <w:rFonts w:eastAsia="Arial" w:cs="Arial" w:ascii="Arial" w:hAnsi="Arial"/>
          <w:color w:val="009FAD"/>
          <w:sz w:val="21"/>
        </w:rPr>
      </w:r>
    </w:p>
    <w:p>
      <w:pPr>
        <w:pStyle w:val="Normal"/>
        <w:spacing w:lineRule="auto" w:line="268"/>
        <w:jc w:val="both"/>
        <w:rPr>
          <w:rFonts w:ascii="Arial" w:hAnsi="Arial" w:eastAsia="Arial" w:cs="Arial"/>
          <w:color w:val="414042"/>
          <w:sz w:val="21"/>
        </w:rPr>
      </w:pPr>
      <w:r>
        <w:rPr>
          <w:rFonts w:eastAsia="Arial" w:cs="Arial" w:ascii="Arial" w:hAnsi="Arial"/>
          <w:color w:val="414042"/>
          <w:sz w:val="21"/>
        </w:rPr>
        <w:t>Pascale, K (2015)</w:t>
      </w:r>
      <w:r>
        <w:rPr>
          <w:rFonts w:eastAsia="Arial" w:cs="Arial" w:ascii="Arial" w:hAnsi="Arial"/>
          <w:color w:val="0096A3"/>
          <w:sz w:val="21"/>
        </w:rPr>
        <w:t xml:space="preserve"> </w:t>
      </w:r>
      <w:hyperlink r:id="rId43">
        <w:r>
          <w:rPr>
            <w:rStyle w:val="InternetLink"/>
            <w:rFonts w:eastAsia="Arial" w:cs="Arial" w:ascii="Arial" w:hAnsi="Arial"/>
            <w:i/>
            <w:color w:val="0096A3"/>
            <w:sz w:val="21"/>
          </w:rPr>
          <w:t>Goal Directed Care Planning toolkit</w:t>
        </w:r>
      </w:hyperlink>
      <w:r>
        <w:rPr>
          <w:rFonts w:eastAsia="Arial" w:cs="Arial" w:ascii="Arial" w:hAnsi="Arial"/>
          <w:color w:val="414042"/>
          <w:sz w:val="21"/>
        </w:rPr>
        <w:t xml:space="preserve">. Available at: </w:t>
      </w:r>
      <w:hyperlink r:id="rId44">
        <w:r>
          <w:rPr>
            <w:rStyle w:val="InternetLink"/>
            <w:rFonts w:eastAsia="Arial" w:cs="Arial" w:ascii="Arial" w:hAnsi="Arial"/>
            <w:color w:val="414042"/>
            <w:sz w:val="21"/>
          </w:rPr>
          <w:t>http://kpassoc.com.au/resources/gdcp-</w:t>
        </w:r>
      </w:hyperlink>
      <w:hyperlink r:id="rId45">
        <w:r>
          <w:rPr>
            <w:rStyle w:val="InternetLink"/>
            <w:rFonts w:eastAsia="Arial" w:cs="Arial" w:ascii="Arial" w:hAnsi="Arial"/>
            <w:color w:val="414042"/>
            <w:sz w:val="21"/>
          </w:rPr>
          <w:t>resources/</w:t>
        </w:r>
      </w:hyperlink>
    </w:p>
    <w:p>
      <w:pPr>
        <w:pStyle w:val="Normal"/>
        <w:spacing w:lineRule="exact" w:line="20"/>
        <w:rPr>
          <w:rFonts w:ascii="Arial" w:hAnsi="Arial" w:eastAsia="Arial" w:cs="Arial"/>
          <w:color w:val="414042"/>
          <w:sz w:val="21"/>
        </w:rPr>
      </w:pPr>
      <w:r>
        <w:rPr>
          <w:rFonts w:eastAsia="Arial" w:cs="Arial" w:ascii="Arial" w:hAnsi="Arial"/>
          <w:color w:val="414042"/>
          <w:sz w:val="21"/>
        </w:rPr>
        <w:drawing>
          <wp:anchor behindDoc="1" distT="0" distB="0" distL="114935" distR="114935" simplePos="0" locked="0" layoutInCell="1" allowOverlap="1" relativeHeight="39">
            <wp:simplePos x="0" y="0"/>
            <wp:positionH relativeFrom="column">
              <wp:posOffset>1049655</wp:posOffset>
            </wp:positionH>
            <wp:positionV relativeFrom="paragraph">
              <wp:posOffset>-367030</wp:posOffset>
            </wp:positionV>
            <wp:extent cx="2000885" cy="15875"/>
            <wp:effectExtent l="0" t="0" r="0" b="0"/>
            <wp:wrapNone/>
            <wp:docPr id="38"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 descr=""/>
                    <pic:cNvPicPr>
                      <a:picLocks noChangeAspect="1" noChangeArrowheads="1"/>
                    </pic:cNvPicPr>
                  </pic:nvPicPr>
                  <pic:blipFill>
                    <a:blip r:embed="rId46"/>
                    <a:srcRect l="-8" t="-3846" r="-8" b="-3846"/>
                    <a:stretch>
                      <a:fillRect/>
                    </a:stretch>
                  </pic:blipFill>
                  <pic:spPr bwMode="auto">
                    <a:xfrm>
                      <a:off x="0" y="0"/>
                      <a:ext cx="2000885" cy="15875"/>
                    </a:xfrm>
                    <a:prstGeom prst="rect">
                      <a:avLst/>
                    </a:prstGeom>
                  </pic:spPr>
                </pic:pic>
              </a:graphicData>
            </a:graphic>
          </wp:anchor>
        </w:drawing>
      </w:r>
    </w:p>
    <w:p>
      <w:pPr>
        <w:pStyle w:val="Normal"/>
        <w:spacing w:lineRule="exact" w:line="86"/>
        <w:rPr>
          <w:rFonts w:ascii="Arial" w:hAnsi="Arial" w:eastAsia="Arial" w:cs="Arial"/>
          <w:color w:val="414042"/>
          <w:sz w:val="21"/>
        </w:rPr>
      </w:pPr>
      <w:r>
        <w:rPr>
          <w:rFonts w:eastAsia="Arial" w:cs="Arial" w:ascii="Arial" w:hAnsi="Arial"/>
          <w:color w:val="414042"/>
          <w:sz w:val="21"/>
        </w:rPr>
      </w:r>
    </w:p>
    <w:p>
      <w:pPr>
        <w:pStyle w:val="Normal"/>
        <w:spacing w:lineRule="auto" w:line="285"/>
        <w:ind w:right="460" w:hanging="0"/>
        <w:rPr/>
      </w:pPr>
      <w:hyperlink r:id="rId47">
        <w:r>
          <w:rPr>
            <w:rStyle w:val="InternetLink"/>
            <w:rFonts w:eastAsia="Arial" w:cs="Arial" w:ascii="Arial" w:hAnsi="Arial"/>
            <w:color w:val="414042"/>
          </w:rPr>
          <w:t>Helen Sanderson and Associates</w:t>
        </w:r>
        <w:r>
          <w:rPr>
            <w:rStyle w:val="InternetLink"/>
            <w:rFonts w:eastAsia="Arial" w:cs="Arial" w:ascii="Arial" w:hAnsi="Arial"/>
            <w:color w:val="0096A3"/>
          </w:rPr>
          <w:t xml:space="preserve"> </w:t>
        </w:r>
        <w:r>
          <w:rPr>
            <w:rStyle w:val="InternetLink"/>
            <w:rFonts w:eastAsia="Arial" w:cs="Arial" w:ascii="Arial" w:hAnsi="Arial"/>
            <w:i/>
            <w:color w:val="0096A3"/>
          </w:rPr>
          <w:t>Person centred</w:t>
        </w:r>
      </w:hyperlink>
      <w:r>
        <w:rPr>
          <w:rFonts w:eastAsia="Arial" w:cs="Arial" w:ascii="Arial" w:hAnsi="Arial"/>
          <w:i/>
          <w:color w:val="0096A3"/>
        </w:rPr>
        <w:t xml:space="preserve"> </w:t>
      </w:r>
      <w:hyperlink r:id="rId48">
        <w:r>
          <w:rPr>
            <w:rStyle w:val="InternetLink"/>
            <w:rFonts w:eastAsia="Arial" w:cs="Arial" w:ascii="Arial" w:hAnsi="Arial"/>
            <w:i/>
            <w:color w:val="0096A3"/>
          </w:rPr>
          <w:t>thinking and planning</w:t>
        </w:r>
        <w:r>
          <w:rPr>
            <w:rStyle w:val="InternetLink"/>
            <w:rFonts w:eastAsia="Arial" w:cs="Arial" w:ascii="Arial" w:hAnsi="Arial"/>
            <w:color w:val="414042"/>
          </w:rPr>
          <w:t>. Available at: http://</w:t>
        </w:r>
      </w:hyperlink>
      <w:r>
        <w:rPr>
          <w:rFonts w:eastAsia="Arial" w:cs="Arial" w:ascii="Arial" w:hAnsi="Arial"/>
          <w:i/>
          <w:color w:val="0096A3"/>
        </w:rPr>
        <w:t xml:space="preserve"> </w:t>
      </w:r>
      <w:hyperlink r:id="rId49">
        <w:r>
          <w:rPr>
            <w:rStyle w:val="InternetLink"/>
            <w:rFonts w:eastAsia="Arial" w:cs="Arial" w:ascii="Arial" w:hAnsi="Arial"/>
            <w:color w:val="414042"/>
          </w:rPr>
          <w:t>helensandersonassociates.co.uk/person-centred-</w:t>
        </w:r>
      </w:hyperlink>
      <w:r>
        <w:rPr>
          <w:rFonts w:eastAsia="Arial" w:cs="Arial" w:ascii="Arial" w:hAnsi="Arial"/>
          <w:color w:val="414042"/>
        </w:rPr>
        <w:t>practice/person-centred-thinking-tools/</w:t>
      </w:r>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40">
            <wp:simplePos x="0" y="0"/>
            <wp:positionH relativeFrom="column">
              <wp:posOffset>1902460</wp:posOffset>
            </wp:positionH>
            <wp:positionV relativeFrom="paragraph">
              <wp:posOffset>-546100</wp:posOffset>
            </wp:positionV>
            <wp:extent cx="896620" cy="15875"/>
            <wp:effectExtent l="0" t="0" r="0" b="0"/>
            <wp:wrapNone/>
            <wp:docPr id="3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8" descr=""/>
                    <pic:cNvPicPr>
                      <a:picLocks noChangeAspect="1" noChangeArrowheads="1"/>
                    </pic:cNvPicPr>
                  </pic:nvPicPr>
                  <pic:blipFill>
                    <a:blip r:embed="rId50"/>
                    <a:srcRect l="-20" t="-3846" r="-20" b="-3846"/>
                    <a:stretch>
                      <a:fillRect/>
                    </a:stretch>
                  </pic:blipFill>
                  <pic:spPr bwMode="auto">
                    <a:xfrm>
                      <a:off x="0" y="0"/>
                      <a:ext cx="896620" cy="15875"/>
                    </a:xfrm>
                    <a:prstGeom prst="rect">
                      <a:avLst/>
                    </a:prstGeom>
                  </pic:spPr>
                </pic:pic>
              </a:graphicData>
            </a:graphic>
          </wp:anchor>
        </w:drawing>
        <w:drawing>
          <wp:anchor behindDoc="1" distT="0" distB="0" distL="114935" distR="114935" simplePos="0" locked="0" layoutInCell="1" allowOverlap="1" relativeHeight="41">
            <wp:simplePos x="0" y="0"/>
            <wp:positionH relativeFrom="column">
              <wp:posOffset>4445</wp:posOffset>
            </wp:positionH>
            <wp:positionV relativeFrom="paragraph">
              <wp:posOffset>-374650</wp:posOffset>
            </wp:positionV>
            <wp:extent cx="1186815" cy="15875"/>
            <wp:effectExtent l="0" t="0" r="0" b="0"/>
            <wp:wrapNone/>
            <wp:docPr id="40"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 descr=""/>
                    <pic:cNvPicPr>
                      <a:picLocks noChangeAspect="1" noChangeArrowheads="1"/>
                    </pic:cNvPicPr>
                  </pic:nvPicPr>
                  <pic:blipFill>
                    <a:blip r:embed="rId51"/>
                    <a:srcRect l="-15" t="-3846" r="-15" b="-3846"/>
                    <a:stretch>
                      <a:fillRect/>
                    </a:stretch>
                  </pic:blipFill>
                  <pic:spPr bwMode="auto">
                    <a:xfrm>
                      <a:off x="0" y="0"/>
                      <a:ext cx="1186815" cy="15875"/>
                    </a:xfrm>
                    <a:prstGeom prst="rect">
                      <a:avLst/>
                    </a:prstGeom>
                  </pic:spPr>
                </pic:pic>
              </a:graphicData>
            </a:graphic>
          </wp:anchor>
        </w:drawing>
      </w:r>
    </w:p>
    <w:p>
      <w:pPr>
        <w:pStyle w:val="Normal"/>
        <w:spacing w:lineRule="exact" w:line="77"/>
        <w:rPr>
          <w:rFonts w:ascii="Arial" w:hAnsi="Arial" w:eastAsia="Arial" w:cs="Arial"/>
          <w:color w:val="414042"/>
        </w:rPr>
      </w:pPr>
      <w:r>
        <w:rPr>
          <w:rFonts w:eastAsia="Arial" w:cs="Arial" w:ascii="Arial" w:hAnsi="Arial"/>
          <w:color w:val="414042"/>
        </w:rPr>
      </w:r>
    </w:p>
    <w:p>
      <w:pPr>
        <w:pStyle w:val="Normal"/>
        <w:spacing w:lineRule="auto" w:line="285"/>
        <w:ind w:right="300" w:hanging="0"/>
        <w:rPr/>
      </w:pPr>
      <w:hyperlink r:id="rId52">
        <w:r>
          <w:rPr>
            <w:rStyle w:val="InternetLink"/>
            <w:rFonts w:eastAsia="Arial" w:cs="Arial" w:ascii="Arial" w:hAnsi="Arial"/>
            <w:i/>
            <w:color w:val="0096A3"/>
            <w:u w:val="single"/>
          </w:rPr>
          <w:t>NSW Family and Community Service’s ADHC</w:t>
        </w:r>
      </w:hyperlink>
      <w:r>
        <w:rPr>
          <w:rFonts w:eastAsia="Arial" w:cs="Arial" w:ascii="Arial" w:hAnsi="Arial"/>
          <w:i/>
          <w:color w:val="0096A3"/>
          <w:u w:val="single"/>
        </w:rPr>
        <w:t xml:space="preserve"> </w:t>
      </w:r>
      <w:hyperlink r:id="rId53">
        <w:r>
          <w:rPr>
            <w:rStyle w:val="InternetLink"/>
            <w:rFonts w:eastAsia="Arial" w:cs="Arial" w:ascii="Arial" w:hAnsi="Arial"/>
            <w:i/>
            <w:color w:val="0096A3"/>
          </w:rPr>
          <w:t>Lifestyle Planning Guidelines</w:t>
        </w:r>
      </w:hyperlink>
      <w:r>
        <w:rPr>
          <w:rFonts w:eastAsia="Arial" w:cs="Arial" w:ascii="Arial" w:hAnsi="Arial"/>
          <w:color w:val="414042"/>
        </w:rPr>
        <w:t xml:space="preserve">. Available at: </w:t>
      </w:r>
      <w:hyperlink r:id="rId54">
        <w:r>
          <w:rPr>
            <w:rStyle w:val="InternetLink"/>
            <w:rFonts w:eastAsia="Arial" w:cs="Arial" w:ascii="Arial" w:hAnsi="Arial"/>
            <w:color w:val="414042"/>
          </w:rPr>
          <w:t>http://www.adhc.nsw.gov.au/publications/policies/</w:t>
        </w:r>
      </w:hyperlink>
      <w:r>
        <w:rPr>
          <w:rFonts w:eastAsia="Arial" w:cs="Arial" w:ascii="Arial" w:hAnsi="Arial"/>
          <w:color w:val="414042"/>
        </w:rPr>
        <w:t xml:space="preserve"> </w:t>
      </w:r>
      <w:hyperlink r:id="rId55">
        <w:r>
          <w:rPr>
            <w:rStyle w:val="InternetLink"/>
            <w:rFonts w:eastAsia="Arial" w:cs="Arial" w:ascii="Arial" w:hAnsi="Arial"/>
            <w:color w:val="414042"/>
          </w:rPr>
          <w:t>policies_a-z/?result_237652_</w:t>
        </w:r>
      </w:hyperlink>
      <w:r>
        <w:rPr>
          <w:rFonts w:eastAsia="Arial" w:cs="Arial" w:ascii="Arial" w:hAnsi="Arial"/>
          <w:color w:val="414042"/>
        </w:rPr>
        <w:t>result_page=L</w:t>
      </w:r>
    </w:p>
    <w:p>
      <w:pPr>
        <w:pStyle w:val="Normal"/>
        <w:spacing w:lineRule="exact" w:line="20"/>
        <w:rPr>
          <w:rFonts w:ascii="Arial" w:hAnsi="Arial" w:eastAsia="Arial" w:cs="Arial"/>
          <w:i/>
          <w:i/>
          <w:color w:val="0096A3"/>
        </w:rPr>
      </w:pPr>
      <w:r>
        <w:rPr>
          <w:rFonts w:eastAsia="Arial" w:cs="Arial" w:ascii="Arial" w:hAnsi="Arial"/>
          <w:i/>
          <w:color w:val="0096A3"/>
        </w:rPr>
        <w:drawing>
          <wp:anchor behindDoc="1" distT="0" distB="0" distL="114935" distR="114935" simplePos="0" locked="0" layoutInCell="1" allowOverlap="1" relativeHeight="42">
            <wp:simplePos x="0" y="0"/>
            <wp:positionH relativeFrom="column">
              <wp:posOffset>4445</wp:posOffset>
            </wp:positionH>
            <wp:positionV relativeFrom="paragraph">
              <wp:posOffset>-374650</wp:posOffset>
            </wp:positionV>
            <wp:extent cx="1619885" cy="15875"/>
            <wp:effectExtent l="0" t="0" r="0" b="0"/>
            <wp:wrapNone/>
            <wp:docPr id="4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0" descr=""/>
                    <pic:cNvPicPr>
                      <a:picLocks noChangeAspect="1" noChangeArrowheads="1"/>
                    </pic:cNvPicPr>
                  </pic:nvPicPr>
                  <pic:blipFill>
                    <a:blip r:embed="rId56"/>
                    <a:srcRect l="-11" t="-3846" r="-11" b="-3846"/>
                    <a:stretch>
                      <a:fillRect/>
                    </a:stretch>
                  </pic:blipFill>
                  <pic:spPr bwMode="auto">
                    <a:xfrm>
                      <a:off x="0" y="0"/>
                      <a:ext cx="1619885" cy="15875"/>
                    </a:xfrm>
                    <a:prstGeom prst="rect">
                      <a:avLst/>
                    </a:prstGeom>
                  </pic:spPr>
                </pic:pic>
              </a:graphicData>
            </a:graphic>
          </wp:anchor>
        </w:drawing>
      </w:r>
    </w:p>
    <w:p>
      <w:pPr>
        <w:pStyle w:val="Normal"/>
        <w:spacing w:lineRule="exact" w:line="74"/>
        <w:rPr>
          <w:rFonts w:ascii="Arial" w:hAnsi="Arial" w:eastAsia="Arial" w:cs="Arial"/>
          <w:i/>
          <w:i/>
          <w:color w:val="0096A3"/>
        </w:rPr>
      </w:pPr>
      <w:r>
        <w:rPr>
          <w:rFonts w:eastAsia="Arial" w:cs="Arial" w:ascii="Arial" w:hAnsi="Arial"/>
          <w:i/>
          <w:color w:val="0096A3"/>
        </w:rPr>
      </w:r>
    </w:p>
    <w:p>
      <w:pPr>
        <w:pStyle w:val="Normal"/>
        <w:spacing w:lineRule="auto"/>
        <w:rPr>
          <w:rFonts w:ascii="Arial" w:hAnsi="Arial" w:eastAsia="Arial" w:cs="Arial"/>
          <w:color w:val="414042"/>
          <w:sz w:val="21"/>
        </w:rPr>
      </w:pPr>
      <w:r>
        <w:rPr>
          <w:rFonts w:eastAsia="Arial" w:cs="Arial" w:ascii="Arial" w:hAnsi="Arial"/>
          <w:color w:val="414042"/>
          <w:sz w:val="21"/>
        </w:rPr>
        <w:t>The following tools may be of particular interest:</w:t>
      </w:r>
    </w:p>
    <w:p>
      <w:pPr>
        <w:pStyle w:val="Normal"/>
        <w:spacing w:lineRule="exact" w:line="142"/>
        <w:rPr>
          <w:rFonts w:ascii="Arial" w:hAnsi="Arial" w:eastAsia="Arial" w:cs="Arial"/>
          <w:i/>
          <w:i/>
          <w:color w:val="0096A3"/>
          <w:sz w:val="21"/>
        </w:rPr>
      </w:pPr>
      <w:r>
        <w:rPr>
          <w:rFonts w:eastAsia="Arial" w:cs="Arial" w:ascii="Arial" w:hAnsi="Arial"/>
          <w:i/>
          <w:color w:val="0096A3"/>
          <w:sz w:val="21"/>
        </w:rPr>
      </w:r>
    </w:p>
    <w:p>
      <w:pPr>
        <w:pStyle w:val="Normal"/>
        <w:numPr>
          <w:ilvl w:val="0"/>
          <w:numId w:val="16"/>
        </w:numPr>
        <w:tabs>
          <w:tab w:val="left" w:pos="240" w:leader="none"/>
        </w:tabs>
        <w:spacing w:lineRule="auto"/>
        <w:ind w:left="240" w:hanging="233"/>
        <w:rPr>
          <w:rFonts w:ascii="Arial" w:hAnsi="Arial" w:eastAsia="Arial" w:cs="Arial"/>
          <w:color w:val="0096A3"/>
          <w:sz w:val="21"/>
        </w:rPr>
      </w:pPr>
      <w:hyperlink r:id="rId57">
        <w:r>
          <w:rPr>
            <w:rStyle w:val="InternetLink"/>
            <w:rFonts w:eastAsia="Arial" w:cs="Arial" w:ascii="Arial" w:hAnsi="Arial"/>
            <w:color w:val="0096A3"/>
            <w:sz w:val="21"/>
          </w:rPr>
          <w:t>What tools to use</w:t>
        </w:r>
      </w:hyperlink>
    </w:p>
    <w:p>
      <w:pPr>
        <w:pStyle w:val="Normal"/>
        <w:spacing w:lineRule="exact" w:line="85"/>
        <w:rPr>
          <w:rFonts w:ascii="Arial" w:hAnsi="Arial" w:eastAsia="Arial" w:cs="Arial"/>
          <w:color w:val="0096A3"/>
          <w:sz w:val="21"/>
        </w:rPr>
      </w:pPr>
      <w:r>
        <w:rPr>
          <w:rFonts w:eastAsia="Arial" w:cs="Arial" w:ascii="Arial" w:hAnsi="Arial"/>
          <w:color w:val="0096A3"/>
          <w:sz w:val="21"/>
        </w:rPr>
      </w:r>
    </w:p>
    <w:p>
      <w:pPr>
        <w:pStyle w:val="Normal"/>
        <w:numPr>
          <w:ilvl w:val="0"/>
          <w:numId w:val="16"/>
        </w:numPr>
        <w:tabs>
          <w:tab w:val="left" w:pos="240" w:leader="none"/>
        </w:tabs>
        <w:spacing w:lineRule="auto"/>
        <w:ind w:left="240" w:hanging="233"/>
        <w:rPr>
          <w:rFonts w:ascii="Arial" w:hAnsi="Arial" w:eastAsia="Arial" w:cs="Arial"/>
          <w:color w:val="0096A3"/>
          <w:sz w:val="21"/>
        </w:rPr>
      </w:pPr>
      <w:hyperlink r:id="rId58">
        <w:r>
          <w:rPr>
            <w:rStyle w:val="InternetLink"/>
            <w:rFonts w:eastAsia="Arial" w:cs="Arial" w:ascii="Arial" w:hAnsi="Arial"/>
            <w:color w:val="0096A3"/>
            <w:sz w:val="21"/>
          </w:rPr>
          <w:t>One page profiles</w:t>
        </w:r>
      </w:hyperlink>
    </w:p>
    <w:p>
      <w:pPr>
        <w:pStyle w:val="Normal"/>
        <w:spacing w:lineRule="exact" w:line="20"/>
        <w:rPr>
          <w:rFonts w:ascii="Arial" w:hAnsi="Arial" w:eastAsia="Arial" w:cs="Arial"/>
          <w:color w:val="00A5B4"/>
          <w:sz w:val="21"/>
        </w:rPr>
      </w:pPr>
      <w:r>
        <w:rPr>
          <w:rFonts w:eastAsia="Arial" w:cs="Arial" w:ascii="Arial" w:hAnsi="Arial"/>
          <w:color w:val="00A5B4"/>
          <w:sz w:val="21"/>
        </w:rPr>
        <w:drawing>
          <wp:anchor behindDoc="1" distT="0" distB="0" distL="114935" distR="114935" simplePos="0" locked="0" layoutInCell="1" allowOverlap="1" relativeHeight="43">
            <wp:simplePos x="0" y="0"/>
            <wp:positionH relativeFrom="column">
              <wp:posOffset>148590</wp:posOffset>
            </wp:positionH>
            <wp:positionV relativeFrom="paragraph">
              <wp:posOffset>-208915</wp:posOffset>
            </wp:positionV>
            <wp:extent cx="1007745" cy="15875"/>
            <wp:effectExtent l="0" t="0" r="0" b="0"/>
            <wp:wrapNone/>
            <wp:docPr id="4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 descr=""/>
                    <pic:cNvPicPr>
                      <a:picLocks noChangeAspect="1" noChangeArrowheads="1"/>
                    </pic:cNvPicPr>
                  </pic:nvPicPr>
                  <pic:blipFill>
                    <a:blip r:embed="rId59"/>
                    <a:srcRect l="-17" t="-3846" r="-17" b="-3846"/>
                    <a:stretch>
                      <a:fillRect/>
                    </a:stretch>
                  </pic:blipFill>
                  <pic:spPr bwMode="auto">
                    <a:xfrm>
                      <a:off x="0" y="0"/>
                      <a:ext cx="1007745" cy="15875"/>
                    </a:xfrm>
                    <a:prstGeom prst="rect">
                      <a:avLst/>
                    </a:prstGeom>
                  </pic:spPr>
                </pic:pic>
              </a:graphicData>
            </a:graphic>
          </wp:anchor>
        </w:drawing>
        <w:drawing>
          <wp:anchor behindDoc="1" distT="0" distB="0" distL="114935" distR="114935" simplePos="0" locked="0" layoutInCell="1" allowOverlap="1" relativeHeight="44">
            <wp:simplePos x="0" y="0"/>
            <wp:positionH relativeFrom="column">
              <wp:posOffset>148590</wp:posOffset>
            </wp:positionH>
            <wp:positionV relativeFrom="paragraph">
              <wp:posOffset>-1270</wp:posOffset>
            </wp:positionV>
            <wp:extent cx="1010285" cy="15875"/>
            <wp:effectExtent l="0" t="0" r="0" b="0"/>
            <wp:wrapNone/>
            <wp:docPr id="4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2" descr=""/>
                    <pic:cNvPicPr>
                      <a:picLocks noChangeAspect="1" noChangeArrowheads="1"/>
                    </pic:cNvPicPr>
                  </pic:nvPicPr>
                  <pic:blipFill>
                    <a:blip r:embed="rId60"/>
                    <a:srcRect l="-17" t="-3846" r="-17" b="-3846"/>
                    <a:stretch>
                      <a:fillRect/>
                    </a:stretch>
                  </pic:blipFill>
                  <pic:spPr bwMode="auto">
                    <a:xfrm>
                      <a:off x="0" y="0"/>
                      <a:ext cx="1010285" cy="15875"/>
                    </a:xfrm>
                    <a:prstGeom prst="rect">
                      <a:avLst/>
                    </a:prstGeom>
                  </pic:spPr>
                </pic:pic>
              </a:graphicData>
            </a:graphic>
          </wp:anchor>
        </w:drawing>
      </w:r>
    </w:p>
    <w:p>
      <w:pPr>
        <w:pStyle w:val="Normal"/>
        <w:spacing w:lineRule="exact" w:line="179"/>
        <w:rPr>
          <w:rFonts w:ascii="Arial" w:hAnsi="Arial" w:eastAsia="Arial" w:cs="Arial"/>
          <w:color w:val="00A5B4"/>
          <w:sz w:val="21"/>
        </w:rPr>
      </w:pPr>
      <w:r>
        <w:rPr>
          <w:rFonts w:eastAsia="Arial" w:cs="Arial" w:ascii="Arial" w:hAnsi="Arial"/>
          <w:color w:val="00A5B4"/>
          <w:sz w:val="21"/>
        </w:rPr>
      </w:r>
    </w:p>
    <w:p>
      <w:pPr>
        <w:pStyle w:val="Normal"/>
        <w:spacing w:lineRule="auto" w:line="285"/>
        <w:ind w:right="160" w:hanging="0"/>
        <w:rPr>
          <w:rFonts w:ascii="Arial" w:hAnsi="Arial" w:eastAsia="Arial" w:cs="Arial"/>
          <w:color w:val="414042"/>
        </w:rPr>
      </w:pPr>
      <w:r>
        <w:rPr>
          <w:rFonts w:eastAsia="Arial" w:cs="Arial" w:ascii="Arial" w:hAnsi="Arial"/>
          <w:color w:val="414042"/>
        </w:rPr>
        <w:t>HDG Consulting (2015)</w:t>
      </w:r>
      <w:r>
        <w:rPr>
          <w:rFonts w:eastAsia="Arial" w:cs="Arial" w:ascii="Arial" w:hAnsi="Arial"/>
          <w:color w:val="0096A3"/>
        </w:rPr>
        <w:t xml:space="preserve"> </w:t>
      </w:r>
      <w:hyperlink r:id="rId61">
        <w:r>
          <w:rPr>
            <w:rStyle w:val="InternetLink"/>
            <w:rFonts w:eastAsia="Arial" w:cs="Arial" w:ascii="Arial" w:hAnsi="Arial"/>
            <w:i/>
            <w:color w:val="0096A3"/>
            <w:u w:val="single"/>
          </w:rPr>
          <w:t>PAG Make it meaningful:</w:t>
        </w:r>
      </w:hyperlink>
      <w:r>
        <w:rPr>
          <w:rFonts w:eastAsia="Arial" w:cs="Arial" w:ascii="Arial" w:hAnsi="Arial"/>
          <w:i/>
          <w:color w:val="0096A3"/>
        </w:rPr>
        <w:t xml:space="preserve"> </w:t>
      </w:r>
      <w:hyperlink r:id="rId62">
        <w:r>
          <w:rPr>
            <w:rStyle w:val="InternetLink"/>
            <w:rFonts w:eastAsia="Arial" w:cs="Arial" w:ascii="Arial" w:hAnsi="Arial"/>
            <w:i/>
            <w:color w:val="0096A3"/>
          </w:rPr>
          <w:t>Assessment and care planning guidelines and tools</w:t>
        </w:r>
      </w:hyperlink>
      <w:r>
        <w:rPr>
          <w:rFonts w:eastAsia="Arial" w:cs="Arial" w:ascii="Arial" w:hAnsi="Arial"/>
          <w:color w:val="414042"/>
        </w:rPr>
        <w:t>.</w:t>
      </w:r>
      <w:r>
        <w:rPr>
          <w:rFonts w:eastAsia="Arial" w:cs="Arial" w:ascii="Arial" w:hAnsi="Arial"/>
          <w:i/>
          <w:color w:val="0096A3"/>
        </w:rPr>
        <w:t xml:space="preserve"> </w:t>
      </w:r>
      <w:r>
        <w:rPr>
          <w:rFonts w:eastAsia="Arial" w:cs="Arial" w:ascii="Arial" w:hAnsi="Arial"/>
          <w:color w:val="414042"/>
        </w:rPr>
        <w:t xml:space="preserve">Available at: </w:t>
      </w:r>
      <w:hyperlink r:id="rId63">
        <w:r>
          <w:rPr>
            <w:rStyle w:val="InternetLink"/>
            <w:rFonts w:eastAsia="Arial" w:cs="Arial" w:ascii="Arial" w:hAnsi="Arial"/>
            <w:color w:val="414042"/>
          </w:rPr>
          <w:t>https://www2.health.vic.gov.au/about/</w:t>
        </w:r>
      </w:hyperlink>
      <w:r>
        <w:rPr>
          <w:rFonts w:eastAsia="Arial" w:cs="Arial" w:ascii="Arial" w:hAnsi="Arial"/>
          <w:color w:val="414042"/>
        </w:rPr>
        <w:t xml:space="preserve"> </w:t>
      </w:r>
      <w:hyperlink r:id="rId64">
        <w:r>
          <w:rPr>
            <w:rStyle w:val="InternetLink"/>
            <w:rFonts w:eastAsia="Arial" w:cs="Arial" w:ascii="Arial" w:hAnsi="Arial"/>
            <w:color w:val="414042"/>
          </w:rPr>
          <w:t>publications/policiesandguidelines/pag-service-</w:t>
        </w:r>
      </w:hyperlink>
      <w:hyperlink r:id="rId65">
        <w:r>
          <w:rPr>
            <w:rStyle w:val="InternetLink"/>
            <w:rFonts w:eastAsia="Arial" w:cs="Arial" w:ascii="Arial" w:hAnsi="Arial"/>
            <w:color w:val="414042"/>
          </w:rPr>
          <w:t>specific-assessment-care-planning-guidelines-tools</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45">
            <wp:simplePos x="0" y="0"/>
            <wp:positionH relativeFrom="column">
              <wp:posOffset>4445</wp:posOffset>
            </wp:positionH>
            <wp:positionV relativeFrom="paragraph">
              <wp:posOffset>-546735</wp:posOffset>
            </wp:positionV>
            <wp:extent cx="2938780" cy="15875"/>
            <wp:effectExtent l="0" t="0" r="0" b="0"/>
            <wp:wrapNone/>
            <wp:docPr id="4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 descr=""/>
                    <pic:cNvPicPr>
                      <a:picLocks noChangeAspect="1" noChangeArrowheads="1"/>
                    </pic:cNvPicPr>
                  </pic:nvPicPr>
                  <pic:blipFill>
                    <a:blip r:embed="rId66"/>
                    <a:srcRect l="-6" t="-3846" r="-6" b="-3846"/>
                    <a:stretch>
                      <a:fillRect/>
                    </a:stretch>
                  </pic:blipFill>
                  <pic:spPr bwMode="auto">
                    <a:xfrm>
                      <a:off x="0" y="0"/>
                      <a:ext cx="2938780" cy="15875"/>
                    </a:xfrm>
                    <a:prstGeom prst="rect">
                      <a:avLst/>
                    </a:prstGeom>
                  </pic:spPr>
                </pic:pic>
              </a:graphicData>
            </a:graphic>
          </wp:anchor>
        </w:drawing>
      </w:r>
    </w:p>
    <w:p>
      <w:pPr>
        <w:pStyle w:val="Normal"/>
        <w:spacing w:lineRule="exact" w:line="137"/>
        <w:rPr>
          <w:rFonts w:ascii="Arial" w:hAnsi="Arial" w:eastAsia="Arial" w:cs="Arial"/>
          <w:color w:val="414042"/>
        </w:rPr>
      </w:pPr>
      <w:r>
        <w:rPr>
          <w:rFonts w:eastAsia="Arial" w:cs="Arial" w:ascii="Arial" w:hAnsi="Arial"/>
          <w:color w:val="414042"/>
        </w:rPr>
      </w:r>
    </w:p>
    <w:p>
      <w:pPr>
        <w:pStyle w:val="Normal"/>
        <w:spacing w:lineRule="auto"/>
        <w:rPr>
          <w:rFonts w:ascii="Arial" w:hAnsi="Arial" w:eastAsia="Arial" w:cs="Arial"/>
          <w:color w:val="009FAD"/>
          <w:sz w:val="32"/>
        </w:rPr>
      </w:pPr>
      <w:r>
        <w:rPr>
          <w:rFonts w:eastAsia="Arial" w:cs="Arial" w:ascii="Arial" w:hAnsi="Arial"/>
          <w:color w:val="009FAD"/>
          <w:sz w:val="32"/>
        </w:rPr>
        <w:t>Person Centred Care</w:t>
      </w:r>
    </w:p>
    <w:p>
      <w:pPr>
        <w:pStyle w:val="Normal"/>
        <w:spacing w:lineRule="exact" w:line="117"/>
        <w:rPr>
          <w:rFonts w:ascii="Arial" w:hAnsi="Arial" w:eastAsia="Arial" w:cs="Arial"/>
          <w:color w:val="414042"/>
          <w:sz w:val="32"/>
        </w:rPr>
      </w:pPr>
      <w:r>
        <w:rPr>
          <w:rFonts w:eastAsia="Arial" w:cs="Arial" w:ascii="Arial" w:hAnsi="Arial"/>
          <w:color w:val="414042"/>
          <w:sz w:val="32"/>
        </w:rPr>
      </w:r>
    </w:p>
    <w:p>
      <w:pPr>
        <w:pStyle w:val="Normal"/>
        <w:spacing w:lineRule="auto" w:line="271"/>
        <w:ind w:right="200" w:hanging="0"/>
        <w:rPr>
          <w:rFonts w:ascii="Arial" w:hAnsi="Arial" w:eastAsia="Arial" w:cs="Arial"/>
          <w:color w:val="414042"/>
          <w:sz w:val="21"/>
        </w:rPr>
      </w:pPr>
      <w:r>
        <w:rPr>
          <w:rFonts w:eastAsia="Arial" w:cs="Arial" w:ascii="Arial" w:hAnsi="Arial"/>
          <w:color w:val="414042"/>
          <w:sz w:val="21"/>
        </w:rPr>
        <w:t>The following websites include a range of resources about person centred approaches:</w:t>
      </w:r>
    </w:p>
    <w:p>
      <w:pPr>
        <w:pStyle w:val="Normal"/>
        <w:spacing w:lineRule="exact" w:line="104"/>
        <w:rPr>
          <w:rFonts w:ascii="Arial" w:hAnsi="Arial" w:eastAsia="Arial" w:cs="Arial"/>
          <w:color w:val="414042"/>
          <w:sz w:val="21"/>
        </w:rPr>
      </w:pPr>
      <w:r>
        <w:rPr>
          <w:rFonts w:eastAsia="Arial" w:cs="Arial" w:ascii="Arial" w:hAnsi="Arial"/>
          <w:color w:val="414042"/>
          <w:sz w:val="21"/>
        </w:rPr>
      </w:r>
    </w:p>
    <w:p>
      <w:pPr>
        <w:pStyle w:val="Normal"/>
        <w:numPr>
          <w:ilvl w:val="0"/>
          <w:numId w:val="17"/>
        </w:numPr>
        <w:tabs>
          <w:tab w:val="left" w:pos="240" w:leader="none"/>
        </w:tabs>
        <w:spacing w:lineRule="auto"/>
        <w:ind w:left="240" w:hanging="233"/>
        <w:rPr>
          <w:rFonts w:ascii="Arial" w:hAnsi="Arial" w:eastAsia="Arial" w:cs="Arial"/>
          <w:color w:val="0096A3"/>
          <w:sz w:val="21"/>
        </w:rPr>
      </w:pPr>
      <w:hyperlink r:id="rId67">
        <w:r>
          <w:rPr>
            <w:rStyle w:val="InternetLink"/>
            <w:rFonts w:eastAsia="Arial" w:cs="Arial" w:ascii="Arial" w:hAnsi="Arial"/>
            <w:color w:val="0096A3"/>
            <w:sz w:val="21"/>
          </w:rPr>
          <w:t>The Picker Institute</w:t>
        </w:r>
        <w:r>
          <w:rPr>
            <w:rStyle w:val="InternetLink"/>
            <w:rFonts w:eastAsia="Arial" w:cs="Arial" w:ascii="Arial" w:hAnsi="Arial"/>
            <w:color w:val="414042"/>
            <w:sz w:val="21"/>
          </w:rPr>
          <w:t>: https://www.picker.org/</w:t>
        </w:r>
      </w:hyperlink>
    </w:p>
    <w:p>
      <w:pPr>
        <w:pStyle w:val="Normal"/>
        <w:spacing w:lineRule="exact" w:line="85"/>
        <w:rPr>
          <w:rFonts w:ascii="Arial" w:hAnsi="Arial" w:eastAsia="Arial" w:cs="Arial"/>
          <w:color w:val="0096A3"/>
          <w:sz w:val="21"/>
        </w:rPr>
      </w:pPr>
      <w:r>
        <w:rPr>
          <w:rFonts w:eastAsia="Arial" w:cs="Arial" w:ascii="Arial" w:hAnsi="Arial"/>
          <w:color w:val="0096A3"/>
          <w:sz w:val="21"/>
        </w:rPr>
      </w:r>
    </w:p>
    <w:p>
      <w:pPr>
        <w:pStyle w:val="Normal"/>
        <w:numPr>
          <w:ilvl w:val="0"/>
          <w:numId w:val="17"/>
        </w:numPr>
        <w:tabs>
          <w:tab w:val="left" w:pos="240" w:leader="none"/>
        </w:tabs>
        <w:spacing w:lineRule="auto" w:line="297"/>
        <w:ind w:left="240" w:right="1060" w:hanging="233"/>
        <w:rPr>
          <w:rFonts w:ascii="Arial" w:hAnsi="Arial" w:eastAsia="Arial" w:cs="Arial"/>
          <w:color w:val="414042"/>
        </w:rPr>
      </w:pPr>
      <w:hyperlink r:id="rId68">
        <w:r>
          <w:rPr>
            <w:rStyle w:val="InternetLink"/>
            <w:rFonts w:eastAsia="Arial" w:cs="Arial" w:ascii="Arial" w:hAnsi="Arial"/>
            <w:color w:val="0096A3"/>
          </w:rPr>
          <w:t>Helen Sanderson and Associates</w:t>
        </w:r>
      </w:hyperlink>
      <w:r>
        <w:rPr>
          <w:rFonts w:eastAsia="Arial" w:cs="Arial" w:ascii="Arial" w:hAnsi="Arial"/>
          <w:color w:val="414042"/>
        </w:rPr>
        <w:t>:</w:t>
      </w:r>
      <w:r>
        <w:rPr>
          <w:rFonts w:eastAsia="Arial" w:cs="Arial" w:ascii="Arial" w:hAnsi="Arial"/>
          <w:color w:val="0096A3"/>
        </w:rPr>
        <w:t xml:space="preserve"> </w:t>
      </w:r>
      <w:hyperlink r:id="rId69">
        <w:r>
          <w:rPr>
            <w:rStyle w:val="InternetLink"/>
            <w:rFonts w:eastAsia="Arial" w:cs="Arial" w:ascii="Arial" w:hAnsi="Arial"/>
            <w:color w:val="414042"/>
          </w:rPr>
          <w:t>http://helensandersonassociates.co.uk/</w:t>
        </w:r>
      </w:hyperlink>
    </w:p>
    <w:p>
      <w:pPr>
        <w:pStyle w:val="Normal"/>
        <w:spacing w:lineRule="exact" w:line="23"/>
        <w:rPr>
          <w:rFonts w:ascii="Arial" w:hAnsi="Arial" w:eastAsia="Arial" w:cs="Arial"/>
          <w:color w:val="414042"/>
        </w:rPr>
      </w:pPr>
      <w:r>
        <w:rPr>
          <w:rFonts w:eastAsia="Arial" w:cs="Arial" w:ascii="Arial" w:hAnsi="Arial"/>
          <w:color w:val="414042"/>
        </w:rPr>
      </w:r>
    </w:p>
    <w:p>
      <w:pPr>
        <w:pStyle w:val="Normal"/>
        <w:numPr>
          <w:ilvl w:val="0"/>
          <w:numId w:val="17"/>
        </w:numPr>
        <w:tabs>
          <w:tab w:val="left" w:pos="240" w:leader="none"/>
        </w:tabs>
        <w:spacing w:lineRule="auto" w:line="271"/>
        <w:ind w:left="240" w:right="460" w:hanging="233"/>
        <w:rPr>
          <w:rFonts w:ascii="Arial" w:hAnsi="Arial" w:eastAsia="Arial" w:cs="Arial"/>
          <w:color w:val="0096A3"/>
          <w:sz w:val="21"/>
        </w:rPr>
      </w:pPr>
      <w:hyperlink r:id="rId70">
        <w:r>
          <w:rPr>
            <w:rStyle w:val="InternetLink"/>
            <w:rFonts w:eastAsia="Arial" w:cs="Arial" w:ascii="Arial" w:hAnsi="Arial"/>
            <w:color w:val="0096A3"/>
            <w:sz w:val="21"/>
          </w:rPr>
          <w:t>The Learning Community for Person Centered</w:t>
        </w:r>
      </w:hyperlink>
      <w:r>
        <w:rPr>
          <w:rFonts w:eastAsia="Arial" w:cs="Arial" w:ascii="Arial" w:hAnsi="Arial"/>
          <w:color w:val="0096A3"/>
          <w:sz w:val="21"/>
        </w:rPr>
        <w:t xml:space="preserve"> </w:t>
      </w:r>
      <w:hyperlink r:id="rId71">
        <w:r>
          <w:rPr>
            <w:rStyle w:val="InternetLink"/>
            <w:rFonts w:eastAsia="Arial" w:cs="Arial" w:ascii="Arial" w:hAnsi="Arial"/>
            <w:color w:val="0096A3"/>
            <w:sz w:val="21"/>
          </w:rPr>
          <w:t>Practices:</w:t>
        </w:r>
        <w:r>
          <w:rPr>
            <w:rStyle w:val="InternetLink"/>
            <w:rFonts w:eastAsia="Arial" w:cs="Arial" w:ascii="Arial" w:hAnsi="Arial"/>
            <w:color w:val="414042"/>
            <w:sz w:val="21"/>
          </w:rPr>
          <w:t xml:space="preserve"> http://tlcpcp.com/</w:t>
        </w:r>
      </w:hyperlink>
    </w:p>
    <w:p>
      <w:pPr>
        <w:pStyle w:val="Normal"/>
        <w:spacing w:lineRule="exact" w:line="20"/>
        <w:rPr>
          <w:rFonts w:ascii="Arial" w:hAnsi="Arial" w:eastAsia="Arial" w:cs="Arial"/>
          <w:color w:val="00A5B4"/>
          <w:sz w:val="21"/>
        </w:rPr>
      </w:pPr>
      <w:r>
        <w:rPr>
          <w:rFonts w:eastAsia="Arial" w:cs="Arial" w:ascii="Arial" w:hAnsi="Arial"/>
          <w:color w:val="00A5B4"/>
          <w:sz w:val="21"/>
        </w:rPr>
        <w:drawing>
          <wp:anchor behindDoc="1" distT="0" distB="0" distL="114935" distR="114935" simplePos="0" locked="0" layoutInCell="1" allowOverlap="1" relativeHeight="46">
            <wp:simplePos x="0" y="0"/>
            <wp:positionH relativeFrom="column">
              <wp:posOffset>148590</wp:posOffset>
            </wp:positionH>
            <wp:positionV relativeFrom="paragraph">
              <wp:posOffset>-782955</wp:posOffset>
            </wp:positionV>
            <wp:extent cx="1094105" cy="15875"/>
            <wp:effectExtent l="0" t="0" r="0" b="0"/>
            <wp:wrapNone/>
            <wp:docPr id="4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4" descr=""/>
                    <pic:cNvPicPr>
                      <a:picLocks noChangeAspect="1" noChangeArrowheads="1"/>
                    </pic:cNvPicPr>
                  </pic:nvPicPr>
                  <pic:blipFill>
                    <a:blip r:embed="rId72"/>
                    <a:srcRect l="-16" t="-3846" r="-16" b="-3846"/>
                    <a:stretch>
                      <a:fillRect/>
                    </a:stretch>
                  </pic:blipFill>
                  <pic:spPr bwMode="auto">
                    <a:xfrm>
                      <a:off x="0" y="0"/>
                      <a:ext cx="1094105" cy="15875"/>
                    </a:xfrm>
                    <a:prstGeom prst="rect">
                      <a:avLst/>
                    </a:prstGeom>
                  </pic:spPr>
                </pic:pic>
              </a:graphicData>
            </a:graphic>
          </wp:anchor>
        </w:drawing>
        <w:drawing>
          <wp:anchor behindDoc="1" distT="0" distB="0" distL="114935" distR="114935" simplePos="0" locked="0" layoutInCell="1" allowOverlap="1" relativeHeight="47">
            <wp:simplePos x="0" y="0"/>
            <wp:positionH relativeFrom="column">
              <wp:posOffset>148590</wp:posOffset>
            </wp:positionH>
            <wp:positionV relativeFrom="paragraph">
              <wp:posOffset>-575310</wp:posOffset>
            </wp:positionV>
            <wp:extent cx="1901825" cy="15875"/>
            <wp:effectExtent l="0" t="0" r="0" b="0"/>
            <wp:wrapNone/>
            <wp:docPr id="46"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 descr=""/>
                    <pic:cNvPicPr>
                      <a:picLocks noChangeAspect="1" noChangeArrowheads="1"/>
                    </pic:cNvPicPr>
                  </pic:nvPicPr>
                  <pic:blipFill>
                    <a:blip r:embed="rId73"/>
                    <a:srcRect l="-9" t="-3846" r="-9" b="-3846"/>
                    <a:stretch>
                      <a:fillRect/>
                    </a:stretch>
                  </pic:blipFill>
                  <pic:spPr bwMode="auto">
                    <a:xfrm>
                      <a:off x="0" y="0"/>
                      <a:ext cx="1901825" cy="15875"/>
                    </a:xfrm>
                    <a:prstGeom prst="rect">
                      <a:avLst/>
                    </a:prstGeom>
                  </pic:spPr>
                </pic:pic>
              </a:graphicData>
            </a:graphic>
          </wp:anchor>
        </w:drawing>
        <w:drawing>
          <wp:anchor behindDoc="1" distT="0" distB="0" distL="114935" distR="114935" simplePos="0" locked="0" layoutInCell="1" allowOverlap="1" relativeHeight="48">
            <wp:simplePos x="0" y="0"/>
            <wp:positionH relativeFrom="column">
              <wp:posOffset>148590</wp:posOffset>
            </wp:positionH>
            <wp:positionV relativeFrom="paragraph">
              <wp:posOffset>-196850</wp:posOffset>
            </wp:positionV>
            <wp:extent cx="2677795" cy="15875"/>
            <wp:effectExtent l="0" t="0" r="0" b="0"/>
            <wp:wrapNone/>
            <wp:docPr id="47"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6" descr=""/>
                    <pic:cNvPicPr>
                      <a:picLocks noChangeAspect="1" noChangeArrowheads="1"/>
                    </pic:cNvPicPr>
                  </pic:nvPicPr>
                  <pic:blipFill>
                    <a:blip r:embed="rId74"/>
                    <a:srcRect l="-6" t="-3846" r="-6" b="-3846"/>
                    <a:stretch>
                      <a:fillRect/>
                    </a:stretch>
                  </pic:blipFill>
                  <pic:spPr bwMode="auto">
                    <a:xfrm>
                      <a:off x="0" y="0"/>
                      <a:ext cx="2677795" cy="15875"/>
                    </a:xfrm>
                    <a:prstGeom prst="rect">
                      <a:avLst/>
                    </a:prstGeom>
                  </pic:spPr>
                </pic:pic>
              </a:graphicData>
            </a:graphic>
          </wp:anchor>
        </w:drawing>
        <w:drawing>
          <wp:anchor behindDoc="1" distT="0" distB="0" distL="114935" distR="114935" simplePos="0" locked="0" layoutInCell="1" allowOverlap="1" relativeHeight="49">
            <wp:simplePos x="0" y="0"/>
            <wp:positionH relativeFrom="column">
              <wp:posOffset>148590</wp:posOffset>
            </wp:positionH>
            <wp:positionV relativeFrom="paragraph">
              <wp:posOffset>-25400</wp:posOffset>
            </wp:positionV>
            <wp:extent cx="568325" cy="15875"/>
            <wp:effectExtent l="0" t="0" r="0" b="0"/>
            <wp:wrapNone/>
            <wp:docPr id="48"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 descr=""/>
                    <pic:cNvPicPr>
                      <a:picLocks noChangeAspect="1" noChangeArrowheads="1"/>
                    </pic:cNvPicPr>
                  </pic:nvPicPr>
                  <pic:blipFill>
                    <a:blip r:embed="rId75"/>
                    <a:srcRect l="-31" t="-3846" r="-31" b="-3846"/>
                    <a:stretch>
                      <a:fillRect/>
                    </a:stretch>
                  </pic:blipFill>
                  <pic:spPr bwMode="auto">
                    <a:xfrm>
                      <a:off x="0" y="0"/>
                      <a:ext cx="568325" cy="15875"/>
                    </a:xfrm>
                    <a:prstGeom prst="rect">
                      <a:avLst/>
                    </a:prstGeom>
                  </pic:spPr>
                </pic:pic>
              </a:graphicData>
            </a:graphic>
          </wp:anchor>
        </w:drawing>
      </w:r>
    </w:p>
    <w:p>
      <w:pPr>
        <w:pStyle w:val="Normal"/>
        <w:spacing w:lineRule="exact" w:line="200"/>
        <w:rPr>
          <w:rFonts w:ascii="Arial" w:hAnsi="Arial" w:eastAsia="Arial" w:cs="Arial"/>
          <w:color w:val="00A5B4"/>
          <w:sz w:val="21"/>
        </w:rPr>
      </w:pPr>
      <w:r>
        <w:br w:type="column"/>
      </w: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200"/>
        <w:rPr>
          <w:rFonts w:ascii="Arial" w:hAnsi="Arial" w:eastAsia="Arial" w:cs="Arial"/>
          <w:color w:val="00A5B4"/>
          <w:sz w:val="21"/>
        </w:rPr>
      </w:pPr>
      <w:r>
        <w:rPr>
          <w:rFonts w:eastAsia="Arial" w:cs="Arial" w:ascii="Arial" w:hAnsi="Arial"/>
          <w:color w:val="00A5B4"/>
          <w:sz w:val="21"/>
        </w:rPr>
      </w:r>
    </w:p>
    <w:p>
      <w:pPr>
        <w:pStyle w:val="Normal"/>
        <w:spacing w:lineRule="exact" w:line="390"/>
        <w:rPr>
          <w:rFonts w:ascii="Arial" w:hAnsi="Arial" w:eastAsia="Arial" w:cs="Arial"/>
          <w:color w:val="00A5B4"/>
          <w:sz w:val="21"/>
        </w:rPr>
      </w:pPr>
      <w:r>
        <w:rPr>
          <w:rFonts w:eastAsia="Arial" w:cs="Arial" w:ascii="Arial" w:hAnsi="Arial"/>
          <w:color w:val="00A5B4"/>
          <w:sz w:val="21"/>
        </w:rPr>
      </w:r>
    </w:p>
    <w:p>
      <w:pPr>
        <w:pStyle w:val="Normal"/>
        <w:spacing w:lineRule="auto" w:line="285"/>
        <w:ind w:right="280" w:hanging="0"/>
        <w:rPr>
          <w:rFonts w:ascii="Arial" w:hAnsi="Arial" w:eastAsia="Arial" w:cs="Arial"/>
          <w:color w:val="414042"/>
        </w:rPr>
      </w:pPr>
      <w:r>
        <w:rPr>
          <w:rFonts w:eastAsia="Arial" w:cs="Arial" w:ascii="Arial" w:hAnsi="Arial"/>
          <w:color w:val="414042"/>
        </w:rPr>
        <w:t>Helen Sanderson and Associates (2007)</w:t>
      </w:r>
      <w:r>
        <w:rPr>
          <w:rFonts w:eastAsia="Arial" w:cs="Arial" w:ascii="Arial" w:hAnsi="Arial"/>
          <w:color w:val="0096A3"/>
        </w:rPr>
        <w:t xml:space="preserve"> </w:t>
      </w:r>
      <w:hyperlink r:id="rId76">
        <w:r>
          <w:rPr>
            <w:rStyle w:val="InternetLink"/>
            <w:rFonts w:eastAsia="Arial" w:cs="Arial" w:ascii="Arial" w:hAnsi="Arial"/>
            <w:i/>
            <w:color w:val="0096A3"/>
          </w:rPr>
          <w:t>Person</w:t>
        </w:r>
      </w:hyperlink>
      <w:r>
        <w:rPr>
          <w:rFonts w:eastAsia="Arial" w:cs="Arial" w:ascii="Arial" w:hAnsi="Arial"/>
          <w:i/>
          <w:color w:val="0096A3"/>
        </w:rPr>
        <w:t xml:space="preserve"> </w:t>
      </w:r>
      <w:hyperlink r:id="rId77">
        <w:r>
          <w:rPr>
            <w:rStyle w:val="InternetLink"/>
            <w:rFonts w:eastAsia="Arial" w:cs="Arial" w:ascii="Arial" w:hAnsi="Arial"/>
            <w:i/>
            <w:color w:val="0096A3"/>
          </w:rPr>
          <w:t>Centred Thinking with Older People, Practicalities</w:t>
        </w:r>
      </w:hyperlink>
      <w:r>
        <w:rPr>
          <w:rFonts w:eastAsia="Arial" w:cs="Arial" w:ascii="Arial" w:hAnsi="Arial"/>
          <w:i/>
          <w:color w:val="0096A3"/>
          <w:u w:val="single"/>
        </w:rPr>
        <w:t xml:space="preserve"> </w:t>
      </w:r>
      <w:hyperlink r:id="rId78">
        <w:r>
          <w:rPr>
            <w:rStyle w:val="InternetLink"/>
            <w:rFonts w:eastAsia="Arial" w:cs="Arial" w:ascii="Arial" w:hAnsi="Arial"/>
            <w:i/>
            <w:color w:val="0096A3"/>
            <w:u w:val="single"/>
          </w:rPr>
          <w:t>and Possibilities</w:t>
        </w:r>
      </w:hyperlink>
      <w:r>
        <w:rPr>
          <w:rFonts w:eastAsia="Arial" w:cs="Arial" w:ascii="Arial" w:hAnsi="Arial"/>
          <w:color w:val="414042"/>
        </w:rPr>
        <w:t xml:space="preserve">. Available at: </w:t>
      </w:r>
      <w:hyperlink r:id="rId79">
        <w:r>
          <w:rPr>
            <w:rStyle w:val="InternetLink"/>
            <w:rFonts w:eastAsia="Arial" w:cs="Arial" w:ascii="Arial" w:hAnsi="Arial"/>
            <w:color w:val="414042"/>
          </w:rPr>
          <w:t>http://www.ndti.org.uk/</w:t>
        </w:r>
      </w:hyperlink>
      <w:r>
        <w:rPr>
          <w:rFonts w:eastAsia="Arial" w:cs="Arial" w:ascii="Arial" w:hAnsi="Arial"/>
          <w:color w:val="414042"/>
        </w:rPr>
        <w:t xml:space="preserve"> </w:t>
      </w:r>
      <w:hyperlink r:id="rId80">
        <w:r>
          <w:rPr>
            <w:rStyle w:val="InternetLink"/>
            <w:rFonts w:eastAsia="Arial" w:cs="Arial" w:ascii="Arial" w:hAnsi="Arial"/>
            <w:color w:val="414042"/>
          </w:rPr>
          <w:t>uploads/files/PCPOPweb3.pdf</w:t>
        </w:r>
      </w:hyperlink>
    </w:p>
    <w:p>
      <w:pPr>
        <w:pStyle w:val="Normal"/>
        <w:spacing w:lineRule="exact" w:line="20"/>
        <w:rPr>
          <w:rFonts w:ascii="Arial" w:hAnsi="Arial" w:eastAsia="Arial" w:cs="Arial"/>
          <w:i/>
          <w:i/>
          <w:color w:val="0096A3"/>
          <w:u w:val="single"/>
        </w:rPr>
      </w:pPr>
      <w:r>
        <w:rPr>
          <w:rFonts w:eastAsia="Arial" w:cs="Arial" w:ascii="Arial" w:hAnsi="Arial"/>
          <w:i/>
          <w:color w:val="0096A3"/>
          <w:u w:val="single"/>
        </w:rPr>
        <w:drawing>
          <wp:anchor behindDoc="1" distT="0" distB="0" distL="114935" distR="114935" simplePos="0" locked="0" layoutInCell="1" allowOverlap="1" relativeHeight="50">
            <wp:simplePos x="0" y="0"/>
            <wp:positionH relativeFrom="column">
              <wp:posOffset>2335530</wp:posOffset>
            </wp:positionH>
            <wp:positionV relativeFrom="paragraph">
              <wp:posOffset>-546100</wp:posOffset>
            </wp:positionV>
            <wp:extent cx="441960" cy="15875"/>
            <wp:effectExtent l="0" t="0" r="0" b="0"/>
            <wp:wrapNone/>
            <wp:docPr id="49"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8" descr=""/>
                    <pic:cNvPicPr>
                      <a:picLocks noChangeAspect="1" noChangeArrowheads="1"/>
                    </pic:cNvPicPr>
                  </pic:nvPicPr>
                  <pic:blipFill>
                    <a:blip r:embed="rId81"/>
                    <a:srcRect l="-40" t="-3846" r="-40" b="-3846"/>
                    <a:stretch>
                      <a:fillRect/>
                    </a:stretch>
                  </pic:blipFill>
                  <pic:spPr bwMode="auto">
                    <a:xfrm>
                      <a:off x="0" y="0"/>
                      <a:ext cx="441960" cy="15875"/>
                    </a:xfrm>
                    <a:prstGeom prst="rect">
                      <a:avLst/>
                    </a:prstGeom>
                  </pic:spPr>
                </pic:pic>
              </a:graphicData>
            </a:graphic>
          </wp:anchor>
        </w:drawing>
        <w:drawing>
          <wp:anchor behindDoc="1" distT="0" distB="0" distL="114935" distR="114935" simplePos="0" locked="0" layoutInCell="1" allowOverlap="1" relativeHeight="51">
            <wp:simplePos x="0" y="0"/>
            <wp:positionH relativeFrom="column">
              <wp:posOffset>-635</wp:posOffset>
            </wp:positionH>
            <wp:positionV relativeFrom="paragraph">
              <wp:posOffset>-374650</wp:posOffset>
            </wp:positionV>
            <wp:extent cx="2853055" cy="15875"/>
            <wp:effectExtent l="0" t="0" r="0" b="0"/>
            <wp:wrapNone/>
            <wp:docPr id="5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 descr=""/>
                    <pic:cNvPicPr>
                      <a:picLocks noChangeAspect="1" noChangeArrowheads="1"/>
                    </pic:cNvPicPr>
                  </pic:nvPicPr>
                  <pic:blipFill>
                    <a:blip r:embed="rId82"/>
                    <a:srcRect l="-6" t="-3846" r="-6" b="-3846"/>
                    <a:stretch>
                      <a:fillRect/>
                    </a:stretch>
                  </pic:blipFill>
                  <pic:spPr bwMode="auto">
                    <a:xfrm>
                      <a:off x="0" y="0"/>
                      <a:ext cx="2853055" cy="15875"/>
                    </a:xfrm>
                    <a:prstGeom prst="rect">
                      <a:avLst/>
                    </a:prstGeom>
                  </pic:spPr>
                </pic:pic>
              </a:graphicData>
            </a:graphic>
          </wp:anchor>
        </w:drawing>
      </w:r>
    </w:p>
    <w:p>
      <w:pPr>
        <w:pStyle w:val="Normal"/>
        <w:spacing w:lineRule="exact" w:line="74"/>
        <w:rPr>
          <w:rFonts w:ascii="Arial" w:hAnsi="Arial" w:eastAsia="Arial" w:cs="Arial"/>
          <w:i/>
          <w:i/>
          <w:color w:val="0096A3"/>
          <w:u w:val="single"/>
        </w:rPr>
      </w:pPr>
      <w:r>
        <w:rPr>
          <w:rFonts w:eastAsia="Arial" w:cs="Arial" w:ascii="Arial" w:hAnsi="Arial"/>
          <w:i/>
          <w:color w:val="0096A3"/>
          <w:u w:val="single"/>
        </w:rPr>
      </w:r>
    </w:p>
    <w:p>
      <w:pPr>
        <w:pStyle w:val="Normal"/>
        <w:spacing w:lineRule="auto" w:line="268"/>
        <w:ind w:right="400" w:hanging="0"/>
        <w:rPr>
          <w:rFonts w:ascii="Arial" w:hAnsi="Arial" w:eastAsia="Arial" w:cs="Arial"/>
          <w:color w:val="414042"/>
          <w:sz w:val="21"/>
        </w:rPr>
      </w:pPr>
      <w:r>
        <w:rPr>
          <w:rFonts w:eastAsia="Arial" w:cs="Arial" w:ascii="Arial" w:hAnsi="Arial"/>
          <w:color w:val="414042"/>
          <w:sz w:val="21"/>
        </w:rPr>
        <w:t>Alzheimers Australia (2015)</w:t>
      </w:r>
      <w:r>
        <w:rPr>
          <w:rFonts w:eastAsia="Arial" w:cs="Arial" w:ascii="Arial" w:hAnsi="Arial"/>
          <w:color w:val="0096A3"/>
          <w:sz w:val="21"/>
        </w:rPr>
        <w:t xml:space="preserve"> </w:t>
      </w:r>
      <w:hyperlink r:id="rId83">
        <w:r>
          <w:rPr>
            <w:rStyle w:val="InternetLink"/>
            <w:rFonts w:eastAsia="Arial" w:cs="Arial" w:ascii="Arial" w:hAnsi="Arial"/>
            <w:i/>
            <w:color w:val="0096A3"/>
            <w:sz w:val="21"/>
          </w:rPr>
          <w:t>Valuing people: Why is</w:t>
        </w:r>
      </w:hyperlink>
      <w:r>
        <w:rPr>
          <w:rFonts w:eastAsia="Arial" w:cs="Arial" w:ascii="Arial" w:hAnsi="Arial"/>
          <w:i/>
          <w:color w:val="0096A3"/>
          <w:sz w:val="21"/>
          <w:u w:val="single"/>
        </w:rPr>
        <w:t xml:space="preserve"> </w:t>
      </w:r>
      <w:hyperlink r:id="rId84">
        <w:r>
          <w:rPr>
            <w:rStyle w:val="InternetLink"/>
            <w:rFonts w:eastAsia="Arial" w:cs="Arial" w:ascii="Arial" w:hAnsi="Arial"/>
            <w:i/>
            <w:color w:val="0096A3"/>
            <w:sz w:val="21"/>
            <w:u w:val="single"/>
          </w:rPr>
          <w:t>person centred centred care important</w:t>
        </w:r>
      </w:hyperlink>
      <w:r>
        <w:rPr>
          <w:rFonts w:eastAsia="Arial" w:cs="Arial" w:ascii="Arial" w:hAnsi="Arial"/>
          <w:color w:val="414042"/>
          <w:sz w:val="21"/>
        </w:rPr>
        <w:t>. Available at:</w:t>
      </w:r>
      <w:r>
        <w:rPr>
          <w:rFonts w:eastAsia="Arial" w:cs="Arial" w:ascii="Arial" w:hAnsi="Arial"/>
          <w:i/>
          <w:color w:val="0096A3"/>
          <w:sz w:val="21"/>
          <w:u w:val="single"/>
        </w:rPr>
        <w:t xml:space="preserve"> </w:t>
      </w:r>
      <w:hyperlink r:id="rId85">
        <w:r>
          <w:rPr>
            <w:rStyle w:val="InternetLink"/>
            <w:rFonts w:eastAsia="Arial" w:cs="Arial" w:ascii="Arial" w:hAnsi="Arial"/>
            <w:color w:val="414042"/>
            <w:sz w:val="21"/>
          </w:rPr>
          <w:t>http://valuingpeople.org.au/the-resource/what-is-</w:t>
        </w:r>
      </w:hyperlink>
      <w:hyperlink r:id="rId86">
        <w:r>
          <w:rPr>
            <w:rStyle w:val="InternetLink"/>
            <w:rFonts w:eastAsia="Arial" w:cs="Arial" w:ascii="Arial" w:hAnsi="Arial"/>
            <w:color w:val="414042"/>
            <w:sz w:val="21"/>
          </w:rPr>
          <w:t>person-centred-care</w:t>
        </w:r>
      </w:hyperlink>
    </w:p>
    <w:p>
      <w:pPr>
        <w:pStyle w:val="Normal"/>
        <w:spacing w:lineRule="exact" w:line="20"/>
        <w:rPr>
          <w:rFonts w:ascii="Arial" w:hAnsi="Arial" w:eastAsia="Arial" w:cs="Arial"/>
          <w:i/>
          <w:i/>
          <w:color w:val="0096A3"/>
          <w:sz w:val="21"/>
          <w:u w:val="single"/>
        </w:rPr>
      </w:pPr>
      <w:r>
        <w:rPr>
          <w:rFonts w:eastAsia="Arial" w:cs="Arial" w:ascii="Arial" w:hAnsi="Arial"/>
          <w:i/>
          <w:color w:val="0096A3"/>
          <w:sz w:val="21"/>
          <w:u w:val="single"/>
        </w:rPr>
        <w:drawing>
          <wp:anchor behindDoc="1" distT="0" distB="0" distL="114935" distR="114935" simplePos="0" locked="0" layoutInCell="1" allowOverlap="1" relativeHeight="52">
            <wp:simplePos x="0" y="0"/>
            <wp:positionH relativeFrom="column">
              <wp:posOffset>1581785</wp:posOffset>
            </wp:positionH>
            <wp:positionV relativeFrom="paragraph">
              <wp:posOffset>-537845</wp:posOffset>
            </wp:positionV>
            <wp:extent cx="1329055" cy="15875"/>
            <wp:effectExtent l="0" t="0" r="0" b="0"/>
            <wp:wrapNone/>
            <wp:docPr id="5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0" descr=""/>
                    <pic:cNvPicPr>
                      <a:picLocks noChangeAspect="1" noChangeArrowheads="1"/>
                    </pic:cNvPicPr>
                  </pic:nvPicPr>
                  <pic:blipFill>
                    <a:blip r:embed="rId87"/>
                    <a:srcRect l="-13" t="-3846" r="-13" b="-3846"/>
                    <a:stretch>
                      <a:fillRect/>
                    </a:stretch>
                  </pic:blipFill>
                  <pic:spPr bwMode="auto">
                    <a:xfrm>
                      <a:off x="0" y="0"/>
                      <a:ext cx="1329055" cy="15875"/>
                    </a:xfrm>
                    <a:prstGeom prst="rect">
                      <a:avLst/>
                    </a:prstGeom>
                  </pic:spPr>
                </pic:pic>
              </a:graphicData>
            </a:graphic>
          </wp:anchor>
        </w:drawing>
      </w:r>
    </w:p>
    <w:p>
      <w:pPr>
        <w:pStyle w:val="Normal"/>
        <w:spacing w:lineRule="exact" w:line="87"/>
        <w:rPr>
          <w:rFonts w:ascii="Arial" w:hAnsi="Arial" w:eastAsia="Arial" w:cs="Arial"/>
          <w:i/>
          <w:i/>
          <w:color w:val="0096A3"/>
          <w:sz w:val="21"/>
          <w:u w:val="single"/>
        </w:rPr>
      </w:pPr>
      <w:r>
        <w:rPr>
          <w:rFonts w:eastAsia="Arial" w:cs="Arial" w:ascii="Arial" w:hAnsi="Arial"/>
          <w:i/>
          <w:color w:val="0096A3"/>
          <w:sz w:val="21"/>
          <w:u w:val="single"/>
        </w:rPr>
      </w:r>
    </w:p>
    <w:p>
      <w:pPr>
        <w:pStyle w:val="Normal"/>
        <w:spacing w:lineRule="auto" w:line="266"/>
        <w:ind w:right="80" w:hanging="0"/>
        <w:rPr/>
      </w:pPr>
      <w:r>
        <w:rPr>
          <w:rFonts w:eastAsia="Arial" w:cs="Arial" w:ascii="Arial" w:hAnsi="Arial"/>
          <w:color w:val="414042"/>
          <w:sz w:val="21"/>
        </w:rPr>
        <w:t>Molony, S., Kolanowski,K., Van Haitsma, K., Rooney, K. (2018)</w:t>
      </w:r>
      <w:r>
        <w:rPr>
          <w:rFonts w:eastAsia="Arial" w:cs="Arial" w:ascii="Arial" w:hAnsi="Arial"/>
          <w:color w:val="0096A3"/>
          <w:sz w:val="21"/>
        </w:rPr>
        <w:t xml:space="preserve"> </w:t>
      </w:r>
      <w:hyperlink r:id="rId88">
        <w:r>
          <w:rPr>
            <w:rStyle w:val="InternetLink"/>
            <w:rFonts w:eastAsia="Arial" w:cs="Arial" w:ascii="Arial" w:hAnsi="Arial"/>
            <w:i/>
            <w:color w:val="0096A3"/>
            <w:sz w:val="21"/>
          </w:rPr>
          <w:t>Person-Centered Assessment and Care</w:t>
        </w:r>
      </w:hyperlink>
      <w:r>
        <w:rPr>
          <w:rFonts w:eastAsia="Arial" w:cs="Arial" w:ascii="Arial" w:hAnsi="Arial"/>
          <w:i/>
          <w:color w:val="0096A3"/>
          <w:sz w:val="21"/>
        </w:rPr>
        <w:t xml:space="preserve"> </w:t>
      </w:r>
      <w:hyperlink r:id="rId89">
        <w:r>
          <w:rPr>
            <w:rStyle w:val="InternetLink"/>
            <w:rFonts w:eastAsia="Arial" w:cs="Arial" w:ascii="Arial" w:hAnsi="Arial"/>
            <w:i/>
            <w:color w:val="0096A3"/>
            <w:sz w:val="21"/>
          </w:rPr>
          <w:t>Planning</w:t>
        </w:r>
      </w:hyperlink>
      <w:r>
        <w:rPr>
          <w:rFonts w:eastAsia="Arial" w:cs="Arial" w:ascii="Arial" w:hAnsi="Arial"/>
          <w:color w:val="414042"/>
          <w:sz w:val="21"/>
        </w:rPr>
        <w:t xml:space="preserve">. </w:t>
      </w:r>
      <w:r>
        <w:rPr>
          <w:rFonts w:eastAsia="Arial" w:cs="Arial" w:ascii="Arial" w:hAnsi="Arial"/>
          <w:i/>
          <w:color w:val="414042"/>
          <w:sz w:val="21"/>
        </w:rPr>
        <w:t>The Gerontologist</w:t>
      </w:r>
      <w:r>
        <w:rPr>
          <w:rFonts w:eastAsia="Arial" w:cs="Arial" w:ascii="Arial" w:hAnsi="Arial"/>
          <w:color w:val="414042"/>
          <w:sz w:val="21"/>
        </w:rPr>
        <w:t>, Volume 58, Issue suppl_1,</w:t>
      </w:r>
      <w:r>
        <w:rPr>
          <w:rFonts w:eastAsia="Arial" w:cs="Arial" w:ascii="Arial" w:hAnsi="Arial"/>
          <w:i/>
          <w:color w:val="0096A3"/>
          <w:sz w:val="21"/>
        </w:rPr>
        <w:t xml:space="preserve"> </w:t>
      </w:r>
      <w:r>
        <w:rPr>
          <w:rFonts w:eastAsia="Arial" w:cs="Arial" w:ascii="Arial" w:hAnsi="Arial"/>
          <w:color w:val="414042"/>
          <w:sz w:val="21"/>
        </w:rPr>
        <w:t>18 January 2018, Pages S32–S47.</w:t>
      </w:r>
    </w:p>
    <w:p>
      <w:pPr>
        <w:pStyle w:val="Normal"/>
        <w:spacing w:lineRule="exact" w:line="20"/>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drawing>
          <wp:anchor behindDoc="1" distT="0" distB="0" distL="114935" distR="114935" simplePos="0" locked="0" layoutInCell="1" allowOverlap="1" relativeHeight="53">
            <wp:simplePos x="0" y="0"/>
            <wp:positionH relativeFrom="column">
              <wp:posOffset>556895</wp:posOffset>
            </wp:positionH>
            <wp:positionV relativeFrom="paragraph">
              <wp:posOffset>-361315</wp:posOffset>
            </wp:positionV>
            <wp:extent cx="2326640" cy="15875"/>
            <wp:effectExtent l="0" t="0" r="0" b="0"/>
            <wp:wrapNone/>
            <wp:docPr id="5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 descr=""/>
                    <pic:cNvPicPr>
                      <a:picLocks noChangeAspect="1" noChangeArrowheads="1"/>
                    </pic:cNvPicPr>
                  </pic:nvPicPr>
                  <pic:blipFill>
                    <a:blip r:embed="rId90"/>
                    <a:srcRect l="-7" t="-3846" r="-7" b="-3846"/>
                    <a:stretch>
                      <a:fillRect/>
                    </a:stretch>
                  </pic:blipFill>
                  <pic:spPr bwMode="auto">
                    <a:xfrm>
                      <a:off x="0" y="0"/>
                      <a:ext cx="2326640" cy="15875"/>
                    </a:xfrm>
                    <a:prstGeom prst="rect">
                      <a:avLst/>
                    </a:prstGeom>
                  </pic:spPr>
                </pic:pic>
              </a:graphicData>
            </a:graphic>
          </wp:anchor>
        </w:drawing>
        <w:drawing>
          <wp:anchor behindDoc="1" distT="0" distB="0" distL="114935" distR="114935" simplePos="0" locked="0" layoutInCell="1" allowOverlap="1" relativeHeight="54">
            <wp:simplePos x="0" y="0"/>
            <wp:positionH relativeFrom="column">
              <wp:posOffset>-635</wp:posOffset>
            </wp:positionH>
            <wp:positionV relativeFrom="paragraph">
              <wp:posOffset>-189865</wp:posOffset>
            </wp:positionV>
            <wp:extent cx="491490" cy="15875"/>
            <wp:effectExtent l="0" t="0" r="0" b="0"/>
            <wp:wrapNone/>
            <wp:docPr id="53"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2" descr=""/>
                    <pic:cNvPicPr>
                      <a:picLocks noChangeAspect="1" noChangeArrowheads="1"/>
                    </pic:cNvPicPr>
                  </pic:nvPicPr>
                  <pic:blipFill>
                    <a:blip r:embed="rId91"/>
                    <a:srcRect l="-36" t="-3846" r="-36" b="-3846"/>
                    <a:stretch>
                      <a:fillRect/>
                    </a:stretch>
                  </pic:blipFill>
                  <pic:spPr bwMode="auto">
                    <a:xfrm>
                      <a:off x="0" y="0"/>
                      <a:ext cx="491490" cy="15875"/>
                    </a:xfrm>
                    <a:prstGeom prst="rect">
                      <a:avLst/>
                    </a:prstGeom>
                  </pic:spPr>
                </pic:pic>
              </a:graphicData>
            </a:graphic>
          </wp:anchor>
        </w:drawing>
      </w:r>
    </w:p>
    <w:p>
      <w:pPr>
        <w:pStyle w:val="Normal"/>
        <w:spacing w:lineRule="auto"/>
        <w:rPr>
          <w:rFonts w:ascii="Arial" w:hAnsi="Arial" w:eastAsia="Arial" w:cs="Arial"/>
          <w:color w:val="414042"/>
          <w:sz w:val="21"/>
        </w:rPr>
      </w:pPr>
      <w:r>
        <w:rPr>
          <w:rFonts w:eastAsia="Arial" w:cs="Arial" w:ascii="Arial" w:hAnsi="Arial"/>
          <w:color w:val="414042"/>
          <w:sz w:val="21"/>
        </w:rPr>
        <w:t xml:space="preserve">Available at: </w:t>
      </w:r>
      <w:hyperlink r:id="rId92">
        <w:r>
          <w:rPr>
            <w:rStyle w:val="InternetLink"/>
            <w:rFonts w:eastAsia="Arial" w:cs="Arial" w:ascii="Arial" w:hAnsi="Arial"/>
            <w:color w:val="414042"/>
            <w:sz w:val="21"/>
          </w:rPr>
          <w:t>https://doi.org/10.1093/geront/gnx173</w:t>
        </w:r>
      </w:hyperlink>
    </w:p>
    <w:p>
      <w:pPr>
        <w:pStyle w:val="Normal"/>
        <w:spacing w:lineRule="exact" w:line="142"/>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line="283"/>
        <w:ind w:right="80" w:hanging="0"/>
        <w:rPr>
          <w:rFonts w:ascii="Arial" w:hAnsi="Arial" w:eastAsia="Arial" w:cs="Arial"/>
          <w:color w:val="414042"/>
        </w:rPr>
      </w:pPr>
      <w:r>
        <w:rPr>
          <w:rFonts w:eastAsia="Arial" w:cs="Arial" w:ascii="Arial" w:hAnsi="Arial"/>
          <w:color w:val="414042"/>
        </w:rPr>
        <w:t>Harding, E. Wait, S. &amp; Scrutton, J. (2015).</w:t>
      </w:r>
      <w:r>
        <w:rPr>
          <w:rFonts w:eastAsia="Arial" w:cs="Arial" w:ascii="Arial" w:hAnsi="Arial"/>
          <w:color w:val="0096A3"/>
        </w:rPr>
        <w:t xml:space="preserve"> </w:t>
      </w:r>
      <w:hyperlink r:id="rId93">
        <w:r>
          <w:rPr>
            <w:rStyle w:val="InternetLink"/>
            <w:rFonts w:eastAsia="Arial" w:cs="Arial" w:ascii="Arial" w:hAnsi="Arial"/>
            <w:i/>
            <w:color w:val="0096A3"/>
            <w:u w:val="single"/>
          </w:rPr>
          <w:t>The state of</w:t>
        </w:r>
      </w:hyperlink>
      <w:r>
        <w:rPr>
          <w:rFonts w:eastAsia="Arial" w:cs="Arial" w:ascii="Arial" w:hAnsi="Arial"/>
          <w:i/>
          <w:color w:val="0096A3"/>
        </w:rPr>
        <w:t xml:space="preserve"> </w:t>
      </w:r>
      <w:hyperlink r:id="rId94">
        <w:r>
          <w:rPr>
            <w:rStyle w:val="InternetLink"/>
            <w:rFonts w:eastAsia="Arial" w:cs="Arial" w:ascii="Arial" w:hAnsi="Arial"/>
            <w:i/>
            <w:color w:val="0096A3"/>
          </w:rPr>
          <w:t>play in person-centred care. A pragmatic review of how</w:t>
        </w:r>
      </w:hyperlink>
      <w:r>
        <w:rPr>
          <w:rFonts w:eastAsia="Arial" w:cs="Arial" w:ascii="Arial" w:hAnsi="Arial"/>
          <w:i/>
          <w:color w:val="0096A3"/>
        </w:rPr>
        <w:t xml:space="preserve"> </w:t>
      </w:r>
      <w:hyperlink r:id="rId95">
        <w:r>
          <w:rPr>
            <w:rStyle w:val="InternetLink"/>
            <w:rFonts w:eastAsia="Arial" w:cs="Arial" w:ascii="Arial" w:hAnsi="Arial"/>
            <w:i/>
            <w:color w:val="0096A3"/>
          </w:rPr>
          <w:t>person-centred care is defined, applied and measured</w:t>
        </w:r>
      </w:hyperlink>
      <w:r>
        <w:rPr>
          <w:rFonts w:eastAsia="Arial" w:cs="Arial" w:ascii="Arial" w:hAnsi="Arial"/>
          <w:color w:val="414042"/>
        </w:rPr>
        <w:t>.</w:t>
      </w:r>
      <w:r>
        <w:rPr>
          <w:rFonts w:eastAsia="Arial" w:cs="Arial" w:ascii="Arial" w:hAnsi="Arial"/>
          <w:i/>
          <w:color w:val="0096A3"/>
        </w:rPr>
        <w:t xml:space="preserve"> </w:t>
      </w:r>
      <w:r>
        <w:rPr>
          <w:rFonts w:eastAsia="Arial" w:cs="Arial" w:ascii="Arial" w:hAnsi="Arial"/>
          <w:color w:val="414042"/>
        </w:rPr>
        <w:t xml:space="preserve">London: The Health Policy Partnership. Available at: </w:t>
      </w:r>
      <w:hyperlink r:id="rId96">
        <w:r>
          <w:rPr>
            <w:rStyle w:val="InternetLink"/>
            <w:rFonts w:eastAsia="Arial" w:cs="Arial" w:ascii="Arial" w:hAnsi="Arial"/>
            <w:color w:val="414042"/>
          </w:rPr>
          <w:t>http://www.healthpolicypartnership.com/wp-content/</w:t>
        </w:r>
      </w:hyperlink>
      <w:r>
        <w:rPr>
          <w:rFonts w:eastAsia="Arial" w:cs="Arial" w:ascii="Arial" w:hAnsi="Arial"/>
          <w:color w:val="414042"/>
        </w:rPr>
        <w:t xml:space="preserve"> </w:t>
      </w:r>
      <w:hyperlink r:id="rId97">
        <w:r>
          <w:rPr>
            <w:rStyle w:val="InternetLink"/>
            <w:rFonts w:eastAsia="Arial" w:cs="Arial" w:ascii="Arial" w:hAnsi="Arial"/>
            <w:color w:val="414042"/>
          </w:rPr>
          <w:t>uploads/State-of-play-in-person-centred-care-full-</w:t>
        </w:r>
      </w:hyperlink>
      <w:hyperlink r:id="rId98">
        <w:r>
          <w:rPr>
            <w:rStyle w:val="InternetLink"/>
            <w:rFonts w:eastAsia="Arial" w:cs="Arial" w:ascii="Arial" w:hAnsi="Arial"/>
            <w:color w:val="414042"/>
          </w:rPr>
          <w:t>report-Dec-11-2015.pdf</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55">
            <wp:simplePos x="0" y="0"/>
            <wp:positionH relativeFrom="column">
              <wp:posOffset>-635</wp:posOffset>
            </wp:positionH>
            <wp:positionV relativeFrom="paragraph">
              <wp:posOffset>-886460</wp:posOffset>
            </wp:positionV>
            <wp:extent cx="3211195" cy="15875"/>
            <wp:effectExtent l="0" t="0" r="0" b="0"/>
            <wp:wrapNone/>
            <wp:docPr id="54"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 descr=""/>
                    <pic:cNvPicPr>
                      <a:picLocks noChangeAspect="1" noChangeArrowheads="1"/>
                    </pic:cNvPicPr>
                  </pic:nvPicPr>
                  <pic:blipFill>
                    <a:blip r:embed="rId99"/>
                    <a:srcRect l="-5" t="-3846" r="-5" b="-3846"/>
                    <a:stretch>
                      <a:fillRect/>
                    </a:stretch>
                  </pic:blipFill>
                  <pic:spPr bwMode="auto">
                    <a:xfrm>
                      <a:off x="0" y="0"/>
                      <a:ext cx="3211195" cy="15875"/>
                    </a:xfrm>
                    <a:prstGeom prst="rect">
                      <a:avLst/>
                    </a:prstGeom>
                  </pic:spPr>
                </pic:pic>
              </a:graphicData>
            </a:graphic>
          </wp:anchor>
        </w:drawing>
        <w:drawing>
          <wp:anchor behindDoc="1" distT="0" distB="0" distL="114935" distR="114935" simplePos="0" locked="0" layoutInCell="1" allowOverlap="1" relativeHeight="56">
            <wp:simplePos x="0" y="0"/>
            <wp:positionH relativeFrom="column">
              <wp:posOffset>-635</wp:posOffset>
            </wp:positionH>
            <wp:positionV relativeFrom="paragraph">
              <wp:posOffset>-715010</wp:posOffset>
            </wp:positionV>
            <wp:extent cx="3112135" cy="15875"/>
            <wp:effectExtent l="0" t="0" r="0" b="0"/>
            <wp:wrapNone/>
            <wp:docPr id="55"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4" descr=""/>
                    <pic:cNvPicPr>
                      <a:picLocks noChangeAspect="1" noChangeArrowheads="1"/>
                    </pic:cNvPicPr>
                  </pic:nvPicPr>
                  <pic:blipFill>
                    <a:blip r:embed="rId100"/>
                    <a:srcRect l="-5" t="-3846" r="-5" b="-3846"/>
                    <a:stretch>
                      <a:fillRect/>
                    </a:stretch>
                  </pic:blipFill>
                  <pic:spPr bwMode="auto">
                    <a:xfrm>
                      <a:off x="0" y="0"/>
                      <a:ext cx="3112135" cy="15875"/>
                    </a:xfrm>
                    <a:prstGeom prst="rect">
                      <a:avLst/>
                    </a:prstGeom>
                  </pic:spPr>
                </pic:pic>
              </a:graphicData>
            </a:graphic>
          </wp:anchor>
        </w:drawing>
      </w:r>
    </w:p>
    <w:p>
      <w:pPr>
        <w:pStyle w:val="Normal"/>
        <w:spacing w:lineRule="exact" w:line="143"/>
        <w:rPr>
          <w:rFonts w:ascii="Arial" w:hAnsi="Arial" w:eastAsia="Arial" w:cs="Arial"/>
          <w:color w:val="414042"/>
        </w:rPr>
      </w:pPr>
      <w:r>
        <w:rPr>
          <w:rFonts w:eastAsia="Arial" w:cs="Arial" w:ascii="Arial" w:hAnsi="Arial"/>
          <w:color w:val="414042"/>
        </w:rPr>
      </w:r>
    </w:p>
    <w:p>
      <w:pPr>
        <w:pStyle w:val="Normal"/>
        <w:spacing w:lineRule="auto" w:line="252"/>
        <w:ind w:right="1800" w:hanging="0"/>
        <w:rPr>
          <w:rFonts w:ascii="Arial" w:hAnsi="Arial" w:eastAsia="Arial" w:cs="Arial"/>
          <w:color w:val="009FAD"/>
          <w:sz w:val="32"/>
        </w:rPr>
      </w:pPr>
      <w:r>
        <w:rPr>
          <w:rFonts w:eastAsia="Arial" w:cs="Arial" w:ascii="Arial" w:hAnsi="Arial"/>
          <w:color w:val="009FAD"/>
          <w:sz w:val="32"/>
        </w:rPr>
        <w:t>Commonwealth Home Support Programme</w:t>
      </w:r>
    </w:p>
    <w:p>
      <w:pPr>
        <w:pStyle w:val="Normal"/>
        <w:spacing w:lineRule="exact" w:line="92"/>
        <w:rPr>
          <w:rFonts w:ascii="Arial" w:hAnsi="Arial" w:eastAsia="Arial" w:cs="Arial"/>
          <w:color w:val="414042"/>
          <w:sz w:val="32"/>
        </w:rPr>
      </w:pPr>
      <w:r>
        <w:rPr>
          <w:rFonts w:eastAsia="Arial" w:cs="Arial" w:ascii="Arial" w:hAnsi="Arial"/>
          <w:color w:val="414042"/>
          <w:sz w:val="32"/>
        </w:rPr>
      </w:r>
    </w:p>
    <w:p>
      <w:pPr>
        <w:pStyle w:val="Normal"/>
        <w:spacing w:lineRule="auto" w:line="283"/>
        <w:ind w:right="240" w:hanging="0"/>
        <w:rPr>
          <w:rFonts w:ascii="Arial" w:hAnsi="Arial" w:eastAsia="Arial" w:cs="Arial"/>
          <w:color w:val="414042"/>
        </w:rPr>
      </w:pPr>
      <w:r>
        <w:rPr>
          <w:rFonts w:eastAsia="Arial" w:cs="Arial" w:ascii="Arial" w:hAnsi="Arial"/>
          <w:color w:val="414042"/>
        </w:rPr>
        <w:t>The</w:t>
      </w:r>
      <w:r>
        <w:rPr>
          <w:rFonts w:eastAsia="Arial" w:cs="Arial" w:ascii="Arial" w:hAnsi="Arial"/>
          <w:color w:val="0096A3"/>
        </w:rPr>
        <w:t xml:space="preserve"> </w:t>
      </w:r>
      <w:hyperlink r:id="rId101">
        <w:r>
          <w:rPr>
            <w:rStyle w:val="InternetLink"/>
            <w:rFonts w:eastAsia="Arial" w:cs="Arial" w:ascii="Arial" w:hAnsi="Arial"/>
            <w:color w:val="0096A3"/>
          </w:rPr>
          <w:t>Commonwealth Department of Health</w:t>
        </w:r>
        <w:r>
          <w:rPr>
            <w:rStyle w:val="InternetLink"/>
            <w:rFonts w:eastAsia="Arial" w:cs="Arial" w:ascii="Arial" w:hAnsi="Arial"/>
            <w:color w:val="414042"/>
          </w:rPr>
          <w:t xml:space="preserve"> </w:t>
        </w:r>
      </w:hyperlink>
      <w:r>
        <w:rPr>
          <w:rFonts w:eastAsia="Arial" w:cs="Arial" w:ascii="Arial" w:hAnsi="Arial"/>
          <w:color w:val="414042"/>
        </w:rPr>
        <w:t xml:space="preserve">has developed a range of resources to assist providers deliver services under the CHSP. These resources, including program manuals, guidelines and CHSP provider updates are available on the Department’s website: </w:t>
      </w:r>
      <w:hyperlink r:id="rId102">
        <w:r>
          <w:rPr>
            <w:rStyle w:val="InternetLink"/>
            <w:rFonts w:eastAsia="Arial" w:cs="Arial" w:ascii="Arial" w:hAnsi="Arial"/>
            <w:color w:val="414042"/>
          </w:rPr>
          <w:t>https://agedcare.health.gov.au/programs/</w:t>
        </w:r>
      </w:hyperlink>
      <w:r>
        <w:rPr>
          <w:rFonts w:eastAsia="Arial" w:cs="Arial" w:ascii="Arial" w:hAnsi="Arial"/>
          <w:color w:val="414042"/>
        </w:rPr>
        <w:t xml:space="preserve"> </w:t>
      </w:r>
      <w:hyperlink r:id="rId103">
        <w:r>
          <w:rPr>
            <w:rStyle w:val="InternetLink"/>
            <w:rFonts w:eastAsia="Arial" w:cs="Arial" w:ascii="Arial" w:hAnsi="Arial"/>
            <w:color w:val="414042"/>
          </w:rPr>
          <w:t>commonwealth-home-support-programme/resources</w:t>
        </w:r>
      </w:hyperlink>
    </w:p>
    <w:p>
      <w:pPr>
        <w:pStyle w:val="Normal"/>
        <w:spacing w:lineRule="exact" w:line="20"/>
        <w:rPr>
          <w:rFonts w:ascii="Arial" w:hAnsi="Arial" w:eastAsia="Arial" w:cs="Arial"/>
          <w:color w:val="414042"/>
        </w:rPr>
      </w:pPr>
      <w:r>
        <w:rPr>
          <w:rFonts w:eastAsia="Arial" w:cs="Arial" w:ascii="Arial" w:hAnsi="Arial"/>
          <w:color w:val="414042"/>
        </w:rPr>
        <w:drawing>
          <wp:anchor behindDoc="1" distT="0" distB="0" distL="114935" distR="114935" simplePos="0" locked="0" layoutInCell="1" allowOverlap="1" relativeHeight="57">
            <wp:simplePos x="0" y="0"/>
            <wp:positionH relativeFrom="column">
              <wp:posOffset>250825</wp:posOffset>
            </wp:positionH>
            <wp:positionV relativeFrom="paragraph">
              <wp:posOffset>-1057275</wp:posOffset>
            </wp:positionV>
            <wp:extent cx="2176145" cy="15875"/>
            <wp:effectExtent l="0" t="0" r="0" b="0"/>
            <wp:wrapNone/>
            <wp:docPr id="56"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 descr=""/>
                    <pic:cNvPicPr>
                      <a:picLocks noChangeAspect="1" noChangeArrowheads="1"/>
                    </pic:cNvPicPr>
                  </pic:nvPicPr>
                  <pic:blipFill>
                    <a:blip r:embed="rId104"/>
                    <a:srcRect l="-8" t="-3846" r="-8" b="-3846"/>
                    <a:stretch>
                      <a:fillRect/>
                    </a:stretch>
                  </pic:blipFill>
                  <pic:spPr bwMode="auto">
                    <a:xfrm>
                      <a:off x="0" y="0"/>
                      <a:ext cx="2176145" cy="15875"/>
                    </a:xfrm>
                    <a:prstGeom prst="rect">
                      <a:avLst/>
                    </a:prstGeom>
                  </pic:spPr>
                </pic:pic>
              </a:graphicData>
            </a:graphic>
          </wp:anchor>
        </w:drawing>
      </w:r>
    </w:p>
    <w:p>
      <w:pPr>
        <w:pStyle w:val="Normal"/>
        <w:spacing w:lineRule="exact" w:line="79"/>
        <w:rPr>
          <w:rFonts w:ascii="Arial" w:hAnsi="Arial" w:eastAsia="Arial" w:cs="Arial"/>
          <w:color w:val="414042"/>
        </w:rPr>
      </w:pPr>
      <w:r>
        <w:rPr>
          <w:rFonts w:eastAsia="Arial" w:cs="Arial" w:ascii="Arial" w:hAnsi="Arial"/>
          <w:color w:val="414042"/>
        </w:rPr>
      </w:r>
    </w:p>
    <w:p>
      <w:pPr>
        <w:pStyle w:val="Normal"/>
        <w:spacing w:lineRule="auto"/>
        <w:rPr>
          <w:rFonts w:ascii="Arial" w:hAnsi="Arial" w:eastAsia="Arial" w:cs="Arial"/>
          <w:color w:val="414042"/>
          <w:sz w:val="21"/>
        </w:rPr>
      </w:pPr>
      <w:hyperlink r:id="rId105">
        <w:r>
          <w:rPr>
            <w:rStyle w:val="InternetLink"/>
            <w:rFonts w:eastAsia="Arial" w:cs="Arial" w:ascii="Arial" w:hAnsi="Arial"/>
            <w:color w:val="0096A3"/>
            <w:sz w:val="21"/>
            <w:u w:val="single"/>
          </w:rPr>
          <w:t>My Aged Care</w:t>
        </w:r>
      </w:hyperlink>
      <w:r>
        <w:rPr>
          <w:rFonts w:eastAsia="Arial" w:cs="Arial" w:ascii="Arial" w:hAnsi="Arial"/>
          <w:color w:val="414042"/>
          <w:sz w:val="21"/>
        </w:rPr>
        <w:t xml:space="preserve">: </w:t>
      </w:r>
      <w:hyperlink r:id="rId106">
        <w:r>
          <w:rPr>
            <w:rStyle w:val="InternetLink"/>
            <w:rFonts w:eastAsia="Arial" w:cs="Arial" w:ascii="Arial" w:hAnsi="Arial"/>
            <w:color w:val="414042"/>
            <w:sz w:val="21"/>
          </w:rPr>
          <w:t>https://www.myagedcare.gov.au/</w:t>
        </w:r>
      </w:hyperlink>
    </w:p>
    <w:p>
      <w:pPr>
        <w:pStyle w:val="Normal"/>
        <w:spacing w:lineRule="exact" w:line="142"/>
        <w:rPr>
          <w:rFonts w:ascii="Times New Roman" w:hAnsi="Times New Roman" w:eastAsia="Times New Roman" w:cs="Times New Roman"/>
          <w:color w:val="414042"/>
          <w:sz w:val="21"/>
        </w:rPr>
      </w:pPr>
      <w:r>
        <w:rPr>
          <w:rFonts w:eastAsia="Times New Roman" w:cs="Times New Roman" w:ascii="Times New Roman" w:hAnsi="Times New Roman"/>
          <w:color w:val="414042"/>
          <w:sz w:val="21"/>
        </w:rPr>
      </w:r>
    </w:p>
    <w:p>
      <w:pPr>
        <w:pStyle w:val="Normal"/>
        <w:spacing w:lineRule="auto" w:line="285"/>
        <w:ind w:right="80" w:hanging="0"/>
        <w:rPr>
          <w:rFonts w:ascii="Arial" w:hAnsi="Arial" w:eastAsia="Arial" w:cs="Arial"/>
          <w:color w:val="414042"/>
        </w:rPr>
      </w:pPr>
      <w:hyperlink r:id="rId107">
        <w:r>
          <w:rPr>
            <w:rStyle w:val="InternetLink"/>
            <w:rFonts w:eastAsia="Arial" w:cs="Arial" w:ascii="Arial" w:hAnsi="Arial"/>
            <w:color w:val="0096A3"/>
            <w:u w:val="single"/>
          </w:rPr>
          <w:t>My Aged Care information for service providers</w:t>
        </w:r>
      </w:hyperlink>
      <w:r>
        <w:rPr>
          <w:rFonts w:eastAsia="Arial" w:cs="Arial" w:ascii="Arial" w:hAnsi="Arial"/>
          <w:color w:val="414042"/>
        </w:rPr>
        <w:t xml:space="preserve">: </w:t>
      </w:r>
      <w:hyperlink r:id="rId108">
        <w:r>
          <w:rPr>
            <w:rStyle w:val="InternetLink"/>
            <w:rFonts w:eastAsia="Arial" w:cs="Arial" w:ascii="Arial" w:hAnsi="Arial"/>
            <w:color w:val="414042"/>
          </w:rPr>
          <w:t>https://</w:t>
        </w:r>
      </w:hyperlink>
      <w:r>
        <w:rPr>
          <w:rFonts w:eastAsia="Arial" w:cs="Arial" w:ascii="Arial" w:hAnsi="Arial"/>
          <w:color w:val="414042"/>
        </w:rPr>
        <w:t xml:space="preserve"> </w:t>
      </w:r>
      <w:hyperlink r:id="rId109">
        <w:r>
          <w:rPr>
            <w:rStyle w:val="InternetLink"/>
            <w:rFonts w:eastAsia="Arial" w:cs="Arial" w:ascii="Arial" w:hAnsi="Arial"/>
            <w:color w:val="414042"/>
          </w:rPr>
          <w:t>agedcare.health.gov.au/our-responsibilities/ageing-</w:t>
        </w:r>
      </w:hyperlink>
      <w:hyperlink r:id="rId110">
        <w:r>
          <w:rPr>
            <w:rStyle w:val="InternetLink"/>
            <w:rFonts w:eastAsia="Arial" w:cs="Arial" w:ascii="Arial" w:hAnsi="Arial"/>
            <w:color w:val="414042"/>
          </w:rPr>
          <w:t>and-aged-care/programs-services/my-aged-care/</w:t>
        </w:r>
      </w:hyperlink>
      <w:r>
        <w:rPr>
          <w:rFonts w:eastAsia="Arial" w:cs="Arial" w:ascii="Arial" w:hAnsi="Arial"/>
          <w:color w:val="414042"/>
        </w:rPr>
        <w:t xml:space="preserve"> </w:t>
      </w:r>
      <w:hyperlink r:id="rId111">
        <w:r>
          <w:rPr>
            <w:rStyle w:val="InternetLink"/>
            <w:rFonts w:eastAsia="Arial" w:cs="Arial" w:ascii="Arial" w:hAnsi="Arial"/>
            <w:color w:val="414042"/>
          </w:rPr>
          <w:t>information-for-service-providers</w:t>
        </w:r>
      </w:hyperlink>
    </w:p>
    <w:p>
      <w:pPr>
        <w:pStyle w:val="Normal"/>
        <w:spacing w:lineRule="exact" w:line="94"/>
        <w:rPr>
          <w:rFonts w:ascii="Arial" w:hAnsi="Arial" w:eastAsia="Arial" w:cs="Arial"/>
          <w:color w:val="414042"/>
        </w:rPr>
      </w:pPr>
      <w:r>
        <w:rPr>
          <w:rFonts w:eastAsia="Arial" w:cs="Arial" w:ascii="Arial" w:hAnsi="Arial"/>
          <w:color w:val="414042"/>
        </w:rPr>
      </w:r>
    </w:p>
    <w:p>
      <w:pPr>
        <w:pStyle w:val="Normal"/>
        <w:spacing w:lineRule="auto" w:line="300"/>
        <w:rPr>
          <w:rFonts w:ascii="Arial" w:hAnsi="Arial" w:eastAsia="Arial" w:cs="Arial"/>
          <w:color w:val="414042"/>
          <w:sz w:val="19"/>
        </w:rPr>
      </w:pPr>
      <w:r>
        <w:rPr>
          <w:rFonts w:eastAsia="Arial" w:cs="Arial" w:ascii="Arial" w:hAnsi="Arial"/>
          <w:color w:val="414042"/>
          <w:sz w:val="19"/>
        </w:rPr>
        <w:t>The</w:t>
      </w:r>
      <w:r>
        <w:rPr>
          <w:rFonts w:eastAsia="Arial" w:cs="Arial" w:ascii="Arial" w:hAnsi="Arial"/>
          <w:color w:val="0096A3"/>
          <w:sz w:val="19"/>
        </w:rPr>
        <w:t xml:space="preserve"> </w:t>
      </w:r>
      <w:hyperlink r:id="rId112">
        <w:r>
          <w:rPr>
            <w:rStyle w:val="InternetLink"/>
            <w:rFonts w:eastAsia="Arial" w:cs="Arial" w:ascii="Arial" w:hAnsi="Arial"/>
            <w:color w:val="0096A3"/>
            <w:sz w:val="19"/>
          </w:rPr>
          <w:t>Aged Care Quality Standards</w:t>
        </w:r>
        <w:r>
          <w:rPr>
            <w:rStyle w:val="InternetLink"/>
            <w:rFonts w:eastAsia="Arial" w:cs="Arial" w:ascii="Arial" w:hAnsi="Arial"/>
            <w:color w:val="414042"/>
            <w:sz w:val="19"/>
          </w:rPr>
          <w:t xml:space="preserve"> </w:t>
        </w:r>
      </w:hyperlink>
      <w:r>
        <w:rPr>
          <w:rFonts w:eastAsia="Arial" w:cs="Arial" w:ascii="Arial" w:hAnsi="Arial"/>
          <w:color w:val="414042"/>
          <w:sz w:val="19"/>
        </w:rPr>
        <w:t xml:space="preserve">apply to all aged care services including residential care, home care and flexible care. The standards reflect that a strengths based, goal oriented and collaborative approach is integral to all aged care services in Australia. The standards and supporting materials are available at </w:t>
      </w:r>
      <w:hyperlink r:id="rId113">
        <w:r>
          <w:rPr>
            <w:rStyle w:val="InternetLink"/>
            <w:rFonts w:eastAsia="Arial" w:cs="Arial" w:ascii="Arial" w:hAnsi="Arial"/>
            <w:color w:val="414042"/>
            <w:sz w:val="19"/>
          </w:rPr>
          <w:t xml:space="preserve">http://www.aacqa.gov.au/ </w:t>
        </w:r>
      </w:hyperlink>
      <w:r>
        <w:rPr>
          <w:rFonts w:eastAsia="Arial" w:cs="Arial" w:ascii="Arial" w:hAnsi="Arial"/>
          <w:color w:val="414042"/>
          <w:sz w:val="19"/>
        </w:rPr>
        <w:t xml:space="preserve">and </w:t>
      </w:r>
      <w:hyperlink r:id="rId114">
        <w:r>
          <w:rPr>
            <w:rStyle w:val="InternetLink"/>
            <w:rFonts w:eastAsia="Arial" w:cs="Arial" w:ascii="Arial" w:hAnsi="Arial"/>
            <w:color w:val="414042"/>
            <w:sz w:val="19"/>
          </w:rPr>
          <w:t>https://agedcare.health.gov.au/quality/single-set-of-aged-</w:t>
        </w:r>
      </w:hyperlink>
      <w:hyperlink r:id="rId115">
        <w:r>
          <w:rPr>
            <w:rStyle w:val="InternetLink"/>
            <w:rFonts w:eastAsia="Arial" w:cs="Arial" w:ascii="Arial" w:hAnsi="Arial"/>
            <w:color w:val="414042"/>
            <w:sz w:val="19"/>
          </w:rPr>
          <w:t>care-quality-standards</w:t>
        </w:r>
      </w:hyperlink>
    </w:p>
    <w:p>
      <w:pPr>
        <w:pStyle w:val="Normal"/>
        <w:spacing w:lineRule="exact" w:line="20"/>
        <w:rPr>
          <w:rFonts w:ascii="Arial" w:hAnsi="Arial" w:eastAsia="Arial" w:cs="Arial"/>
          <w:color w:val="414042"/>
          <w:sz w:val="19"/>
        </w:rPr>
      </w:pPr>
      <w:r>
        <w:rPr>
          <w:rFonts w:eastAsia="Arial" w:cs="Arial" w:ascii="Arial" w:hAnsi="Arial"/>
          <w:color w:val="414042"/>
          <w:sz w:val="19"/>
        </w:rPr>
        <w:drawing>
          <wp:anchor behindDoc="1" distT="0" distB="0" distL="114935" distR="114935" simplePos="0" locked="0" layoutInCell="1" allowOverlap="1" relativeHeight="58">
            <wp:simplePos x="0" y="0"/>
            <wp:positionH relativeFrom="column">
              <wp:posOffset>245110</wp:posOffset>
            </wp:positionH>
            <wp:positionV relativeFrom="paragraph">
              <wp:posOffset>-1240155</wp:posOffset>
            </wp:positionV>
            <wp:extent cx="1631315" cy="15875"/>
            <wp:effectExtent l="0" t="0" r="0" b="0"/>
            <wp:wrapNone/>
            <wp:docPr id="57"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6" descr=""/>
                    <pic:cNvPicPr>
                      <a:picLocks noChangeAspect="1" noChangeArrowheads="1"/>
                    </pic:cNvPicPr>
                  </pic:nvPicPr>
                  <pic:blipFill>
                    <a:blip r:embed="rId116"/>
                    <a:srcRect l="-11" t="-3846" r="-11" b="-3846"/>
                    <a:stretch>
                      <a:fillRect/>
                    </a:stretch>
                  </pic:blipFill>
                  <pic:spPr bwMode="auto">
                    <a:xfrm>
                      <a:off x="0" y="0"/>
                      <a:ext cx="1631315" cy="15875"/>
                    </a:xfrm>
                    <a:prstGeom prst="rect">
                      <a:avLst/>
                    </a:prstGeom>
                  </pic:spPr>
                </pic:pic>
              </a:graphicData>
            </a:graphic>
          </wp:anchor>
        </w:drawing>
      </w:r>
    </w:p>
    <w:p>
      <w:pPr>
        <w:sectPr>
          <w:type w:val="continuous"/>
          <w:pgSz w:w="11906" w:h="16838"/>
          <w:pgMar w:left="1120" w:right="446" w:header="0" w:top="1371" w:footer="0" w:bottom="17" w:gutter="0"/>
          <w:cols w:num="2" w:equalWidth="false" w:sep="false">
            <w:col w:w="4860" w:space="400"/>
            <w:col w:w="5080"/>
          </w:cols>
          <w:formProt w:val="false"/>
          <w:textDirection w:val="lrTb"/>
          <w:docGrid w:type="default" w:linePitch="360" w:charSpace="0"/>
        </w:sectPr>
      </w:pPr>
    </w:p>
    <w:p>
      <w:pPr>
        <w:pStyle w:val="Normal"/>
        <w:spacing w:lineRule="exact" w:line="270"/>
        <w:rPr>
          <w:rFonts w:ascii="Arial" w:hAnsi="Arial" w:eastAsia="Arial" w:cs="Arial"/>
          <w:color w:val="414042"/>
          <w:sz w:val="19"/>
        </w:rPr>
      </w:pPr>
      <w:r>
        <w:rPr>
          <w:rFonts w:eastAsia="Arial" w:cs="Arial" w:ascii="Arial" w:hAnsi="Arial"/>
          <w:color w:val="414042"/>
          <w:sz w:val="19"/>
        </w:rPr>
      </w:r>
    </w:p>
    <w:p>
      <w:pPr>
        <w:pStyle w:val="Normal"/>
        <w:spacing w:lineRule="auto"/>
        <w:ind w:left="9840" w:hanging="0"/>
        <w:rPr>
          <w:rFonts w:ascii="Arial" w:hAnsi="Arial" w:eastAsia="Arial" w:cs="Arial"/>
          <w:b/>
          <w:b/>
          <w:color w:val="009FAD"/>
          <w:sz w:val="16"/>
        </w:rPr>
      </w:pPr>
      <w:r>
        <w:rPr>
          <w:rFonts w:eastAsia="Arial" w:cs="Arial" w:ascii="Arial" w:hAnsi="Arial"/>
          <w:b/>
          <w:color w:val="009FAD"/>
          <w:sz w:val="16"/>
        </w:rPr>
        <w:t>7</w:t>
      </w:r>
    </w:p>
    <w:p>
      <w:pPr>
        <w:sectPr>
          <w:type w:val="continuous"/>
          <w:pgSz w:w="11906" w:h="16838"/>
          <w:pgMar w:left="1120" w:right="446" w:header="0" w:top="1371"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009FAD"/>
          <w:sz w:val="16"/>
        </w:rPr>
      </w:pPr>
      <w:bookmarkStart w:id="10" w:name="page8"/>
      <w:bookmarkStart w:id="11" w:name="page8"/>
      <w:bookmarkEnd w:id="11"/>
      <w:r>
        <w:rPr>
          <w:rFonts w:eastAsia="Times New Roman" w:cs="Times New Roman" w:ascii="Times New Roman" w:hAnsi="Times New Roman"/>
          <w:b/>
          <w:color w:val="009FAD"/>
          <w:sz w:val="16"/>
        </w:rPr>
        <w:drawing>
          <wp:anchor behindDoc="1" distT="0" distB="0" distL="114935" distR="114935" simplePos="0" locked="0" layoutInCell="1" allowOverlap="1" relativeHeight="59">
            <wp:simplePos x="0" y="0"/>
            <wp:positionH relativeFrom="page">
              <wp:posOffset>0</wp:posOffset>
            </wp:positionH>
            <wp:positionV relativeFrom="page">
              <wp:posOffset>0</wp:posOffset>
            </wp:positionV>
            <wp:extent cx="7560310" cy="1461770"/>
            <wp:effectExtent l="0" t="0" r="0" b="0"/>
            <wp:wrapNone/>
            <wp:docPr id="58"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 descr=""/>
                    <pic:cNvPicPr>
                      <a:picLocks noChangeAspect="1" noChangeArrowheads="1"/>
                    </pic:cNvPicPr>
                  </pic:nvPicPr>
                  <pic:blipFill>
                    <a:blip r:embed="rId117"/>
                    <a:srcRect l="-2" t="-12" r="-2" b="-12"/>
                    <a:stretch>
                      <a:fillRect/>
                    </a:stretch>
                  </pic:blipFill>
                  <pic:spPr bwMode="auto">
                    <a:xfrm>
                      <a:off x="0" y="0"/>
                      <a:ext cx="7560310" cy="1461770"/>
                    </a:xfrm>
                    <a:prstGeom prst="rect">
                      <a:avLst/>
                    </a:prstGeom>
                  </pic:spPr>
                </pic:pic>
              </a:graphicData>
            </a:graphic>
          </wp:anchor>
        </w:drawing>
        <w:drawing>
          <wp:anchor behindDoc="1" distT="0" distB="0" distL="114935" distR="114935" simplePos="0" locked="0" layoutInCell="1" allowOverlap="1" relativeHeight="60">
            <wp:simplePos x="0" y="0"/>
            <wp:positionH relativeFrom="page">
              <wp:posOffset>0</wp:posOffset>
            </wp:positionH>
            <wp:positionV relativeFrom="page">
              <wp:posOffset>1965325</wp:posOffset>
            </wp:positionV>
            <wp:extent cx="928370" cy="937895"/>
            <wp:effectExtent l="0" t="0" r="0" b="0"/>
            <wp:wrapNone/>
            <wp:docPr id="59"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8" descr=""/>
                    <pic:cNvPicPr>
                      <a:picLocks noChangeAspect="1" noChangeArrowheads="1"/>
                    </pic:cNvPicPr>
                  </pic:nvPicPr>
                  <pic:blipFill>
                    <a:blip r:embed="rId118"/>
                    <a:srcRect l="-19" t="-19" r="-19" b="-19"/>
                    <a:stretch>
                      <a:fillRect/>
                    </a:stretch>
                  </pic:blipFill>
                  <pic:spPr bwMode="auto">
                    <a:xfrm>
                      <a:off x="0" y="0"/>
                      <a:ext cx="928370" cy="937895"/>
                    </a:xfrm>
                    <a:prstGeom prst="rect">
                      <a:avLst/>
                    </a:prstGeom>
                  </pic:spPr>
                </pic:pic>
              </a:graphicData>
            </a:graphic>
          </wp:anchor>
        </w:drawing>
        <w:drawing>
          <wp:anchor behindDoc="1" distT="0" distB="0" distL="114935" distR="114935" simplePos="0" locked="0" layoutInCell="1" allowOverlap="1" relativeHeight="61">
            <wp:simplePos x="0" y="0"/>
            <wp:positionH relativeFrom="page">
              <wp:posOffset>316230</wp:posOffset>
            </wp:positionH>
            <wp:positionV relativeFrom="page">
              <wp:posOffset>7901305</wp:posOffset>
            </wp:positionV>
            <wp:extent cx="1060450" cy="884555"/>
            <wp:effectExtent l="0" t="0" r="0" b="0"/>
            <wp:wrapNone/>
            <wp:docPr id="60"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 descr=""/>
                    <pic:cNvPicPr>
                      <a:picLocks noChangeAspect="1" noChangeArrowheads="1"/>
                    </pic:cNvPicPr>
                  </pic:nvPicPr>
                  <pic:blipFill>
                    <a:blip r:embed="rId119"/>
                    <a:srcRect l="-16" t="-20" r="-16" b="-20"/>
                    <a:stretch>
                      <a:fillRect/>
                    </a:stretch>
                  </pic:blipFill>
                  <pic:spPr bwMode="auto">
                    <a:xfrm>
                      <a:off x="0" y="0"/>
                      <a:ext cx="1060450" cy="88455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820" w:right="660" w:hanging="0"/>
        <w:rPr>
          <w:rFonts w:ascii="Arial" w:hAnsi="Arial" w:eastAsia="Arial" w:cs="Arial"/>
          <w:color w:val="191919"/>
          <w:sz w:val="21"/>
          <w:u w:val="single"/>
        </w:rPr>
      </w:pPr>
      <w:r>
        <w:rPr>
          <w:rFonts w:eastAsia="Arial" w:cs="Arial" w:ascii="Arial" w:hAnsi="Arial"/>
          <w:color w:val="191919"/>
          <w:sz w:val="21"/>
        </w:rPr>
        <w:t xml:space="preserve">This resource was developed </w:t>
      </w:r>
      <w:hyperlink r:id="rId120">
        <w:r>
          <w:rPr>
            <w:rStyle w:val="InternetLink"/>
            <w:rFonts w:eastAsia="Arial" w:cs="Arial" w:ascii="Arial" w:hAnsi="Arial"/>
            <w:color w:val="191919"/>
            <w:sz w:val="21"/>
            <w:u w:val="single"/>
          </w:rPr>
          <w:t>by</w:t>
        </w:r>
        <w:r>
          <w:rPr>
            <w:rStyle w:val="InternetLink"/>
            <w:rFonts w:eastAsia="Arial" w:cs="Arial" w:ascii="Arial" w:hAnsi="Arial"/>
            <w:color w:val="007174"/>
            <w:sz w:val="21"/>
            <w:u w:val="single"/>
          </w:rPr>
          <w:t xml:space="preserve"> Kate Pascale and Associates Pty. Ltd.</w:t>
        </w:r>
        <w:r>
          <w:rPr>
            <w:rStyle w:val="InternetLink"/>
            <w:rFonts w:eastAsia="Arial" w:cs="Arial" w:ascii="Arial" w:hAnsi="Arial"/>
            <w:color w:val="191919"/>
            <w:sz w:val="21"/>
            <w:u w:val="single"/>
          </w:rPr>
          <w:t xml:space="preserve"> </w:t>
        </w:r>
      </w:hyperlink>
      <w:r>
        <w:rPr>
          <w:rFonts w:eastAsia="Arial" w:cs="Arial" w:ascii="Arial" w:hAnsi="Arial"/>
          <w:color w:val="191919"/>
          <w:sz w:val="21"/>
        </w:rPr>
        <w:t xml:space="preserve">as part of the Inclusive Service Specific Assessment and Planning (ISSAP) project, which was an initiative of </w:t>
      </w:r>
      <w:hyperlink r:id="rId121">
        <w:r>
          <w:rPr>
            <w:rStyle w:val="InternetLink"/>
            <w:rFonts w:eastAsia="Arial" w:cs="Arial" w:ascii="Arial" w:hAnsi="Arial"/>
            <w:color w:val="191919"/>
            <w:sz w:val="21"/>
            <w:u w:val="single"/>
          </w:rPr>
          <w:t>the</w:t>
        </w:r>
        <w:r>
          <w:rPr>
            <w:rStyle w:val="InternetLink"/>
            <w:rFonts w:eastAsia="Arial" w:cs="Arial" w:ascii="Arial" w:hAnsi="Arial"/>
            <w:color w:val="007174"/>
            <w:sz w:val="21"/>
            <w:u w:val="single"/>
          </w:rPr>
          <w:t xml:space="preserve"> EMR Alliance</w:t>
        </w:r>
        <w:r>
          <w:rPr>
            <w:rStyle w:val="InternetLink"/>
            <w:rFonts w:eastAsia="Arial" w:cs="Arial" w:ascii="Arial" w:hAnsi="Arial"/>
            <w:color w:val="191919"/>
            <w:sz w:val="21"/>
            <w:u w:val="single"/>
          </w:rPr>
          <w:t>.</w:t>
        </w:r>
      </w:hyperlink>
    </w:p>
    <w:p>
      <w:pPr>
        <w:pStyle w:val="Normal"/>
        <w:spacing w:lineRule="exact" w:line="48"/>
        <w:rPr>
          <w:rFonts w:ascii="Times New Roman" w:hAnsi="Times New Roman" w:eastAsia="Times New Roman" w:cs="Times New Roman"/>
          <w:color w:val="191919"/>
          <w:sz w:val="21"/>
          <w:u w:val="single"/>
        </w:rPr>
      </w:pPr>
      <w:r>
        <w:rPr>
          <w:rFonts w:eastAsia="Times New Roman" w:cs="Times New Roman" w:ascii="Times New Roman" w:hAnsi="Times New Roman"/>
          <w:color w:val="191919"/>
          <w:sz w:val="21"/>
          <w:u w:val="single"/>
        </w:rPr>
      </w:r>
    </w:p>
    <w:p>
      <w:pPr>
        <w:pStyle w:val="Normal"/>
        <w:spacing w:lineRule="auto" w:line="290"/>
        <w:ind w:left="820" w:hanging="0"/>
        <w:rPr/>
      </w:pPr>
      <w:r>
        <w:rPr>
          <w:rFonts w:eastAsia="Arial" w:cs="Arial" w:ascii="Arial" w:hAnsi="Arial"/>
          <w:color w:val="191919"/>
          <w:sz w:val="21"/>
        </w:rPr>
        <w:t>Sector Development Teams are funded by the Australian Government</w:t>
      </w:r>
      <w:r>
        <w:rPr>
          <w:rFonts w:eastAsia="Arial" w:cs="Arial" w:ascii="Arial" w:hAnsi="Arial"/>
          <w:color w:val="007174"/>
          <w:sz w:val="21"/>
        </w:rPr>
        <w:t xml:space="preserve"> </w:t>
      </w:r>
      <w:hyperlink r:id="rId122">
        <w:r>
          <w:rPr>
            <w:rStyle w:val="InternetLink"/>
            <w:rFonts w:eastAsia="Arial" w:cs="Arial" w:ascii="Arial" w:hAnsi="Arial"/>
            <w:color w:val="007174"/>
            <w:sz w:val="21"/>
          </w:rPr>
          <w:t>Department of Health</w:t>
        </w:r>
        <w:r>
          <w:rPr>
            <w:rStyle w:val="InternetLink"/>
            <w:rFonts w:eastAsia="Arial" w:cs="Arial" w:ascii="Arial" w:hAnsi="Arial"/>
            <w:color w:val="191919"/>
            <w:sz w:val="21"/>
          </w:rPr>
          <w:t>.</w:t>
        </w:r>
      </w:hyperlink>
      <w:r>
        <w:rPr>
          <w:rFonts w:eastAsia="Arial" w:cs="Arial" w:ascii="Arial" w:hAnsi="Arial"/>
          <w:color w:val="191919"/>
          <w:sz w:val="21"/>
        </w:rPr>
        <w:t xml:space="preserve"> The material contained herein does not necessarily represent the views </w:t>
      </w:r>
      <w:hyperlink r:id="rId123">
        <w:r>
          <w:rPr>
            <w:rStyle w:val="InternetLink"/>
            <w:rFonts w:eastAsia="Arial" w:cs="Arial" w:ascii="Arial" w:hAnsi="Arial"/>
            <w:color w:val="191919"/>
            <w:sz w:val="21"/>
          </w:rPr>
          <w:t>or policies of the</w:t>
        </w:r>
      </w:hyperlink>
      <w:r>
        <w:rPr>
          <w:rFonts w:eastAsia="Arial" w:cs="Arial" w:ascii="Arial" w:hAnsi="Arial"/>
          <w:color w:val="191919"/>
          <w:sz w:val="21"/>
        </w:rPr>
        <w:t xml:space="preserve"> Australian Government.</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62">
            <wp:simplePos x="0" y="0"/>
            <wp:positionH relativeFrom="column">
              <wp:posOffset>4537075</wp:posOffset>
            </wp:positionH>
            <wp:positionV relativeFrom="paragraph">
              <wp:posOffset>-405130</wp:posOffset>
            </wp:positionV>
            <wp:extent cx="1229995" cy="15875"/>
            <wp:effectExtent l="0" t="0" r="0" b="0"/>
            <wp:wrapNone/>
            <wp:docPr id="61"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0" descr=""/>
                    <pic:cNvPicPr>
                      <a:picLocks noChangeAspect="1" noChangeArrowheads="1"/>
                    </pic:cNvPicPr>
                  </pic:nvPicPr>
                  <pic:blipFill>
                    <a:blip r:embed="rId124"/>
                    <a:srcRect l="-14" t="-3846" r="-14" b="-3846"/>
                    <a:stretch>
                      <a:fillRect/>
                    </a:stretch>
                  </pic:blipFill>
                  <pic:spPr bwMode="auto">
                    <a:xfrm>
                      <a:off x="0" y="0"/>
                      <a:ext cx="1229995" cy="15875"/>
                    </a:xfrm>
                    <a:prstGeom prst="rect">
                      <a:avLst/>
                    </a:prstGeom>
                  </pic:spPr>
                </pic:pic>
              </a:graphicData>
            </a:graphic>
          </wp:anchor>
        </w:drawing>
        <w:drawing>
          <wp:anchor behindDoc="1" distT="0" distB="0" distL="114935" distR="114935" simplePos="0" locked="0" layoutInCell="1" allowOverlap="1" relativeHeight="63">
            <wp:simplePos x="0" y="0"/>
            <wp:positionH relativeFrom="column">
              <wp:posOffset>-380365</wp:posOffset>
            </wp:positionH>
            <wp:positionV relativeFrom="paragraph">
              <wp:posOffset>-167005</wp:posOffset>
            </wp:positionV>
            <wp:extent cx="648335" cy="633730"/>
            <wp:effectExtent l="0" t="0" r="0" b="0"/>
            <wp:wrapNone/>
            <wp:docPr id="62"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1" descr=""/>
                    <pic:cNvPicPr>
                      <a:picLocks noChangeAspect="1" noChangeArrowheads="1"/>
                    </pic:cNvPicPr>
                  </pic:nvPicPr>
                  <pic:blipFill>
                    <a:blip r:embed="rId125"/>
                    <a:srcRect l="-27" t="-28" r="-27" b="-28"/>
                    <a:stretch>
                      <a:fillRect/>
                    </a:stretch>
                  </pic:blipFill>
                  <pic:spPr bwMode="auto">
                    <a:xfrm>
                      <a:off x="0" y="0"/>
                      <a:ext cx="648335" cy="633730"/>
                    </a:xfrm>
                    <a:prstGeom prst="rect">
                      <a:avLst/>
                    </a:prstGeom>
                  </pic:spPr>
                </pic:pic>
              </a:graphicData>
            </a:graphic>
          </wp:anchor>
        </w:drawing>
      </w:r>
    </w:p>
    <w:p>
      <w:pPr>
        <w:pStyle w:val="Normal"/>
        <w:spacing w:lineRule="exact" w:line="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20" w:hanging="0"/>
        <w:rPr>
          <w:rFonts w:ascii="Arial" w:hAnsi="Arial" w:eastAsia="Arial" w:cs="Arial"/>
          <w:color w:val="191919"/>
          <w:sz w:val="21"/>
        </w:rPr>
      </w:pPr>
      <w:r>
        <w:rPr>
          <w:rFonts w:eastAsia="Arial" w:cs="Arial" w:ascii="Arial" w:hAnsi="Arial"/>
          <w:color w:val="191919"/>
          <w:sz w:val="21"/>
        </w:rPr>
        <w:t>© Copyright Kate Pascale and Associates Pty. Ltd. June 2019 (Version 2)</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90"/>
        <w:ind w:left="820" w:right="260" w:hanging="0"/>
        <w:jc w:val="both"/>
        <w:rPr/>
      </w:pPr>
      <w:r>
        <w:rPr>
          <w:rFonts w:eastAsia="Arial" w:cs="Arial" w:ascii="Arial" w:hAnsi="Arial"/>
          <w:color w:val="191919"/>
          <w:sz w:val="21"/>
        </w:rPr>
        <w:t xml:space="preserve">Hard copy and electronic materials may be reproduced for non-commercial, personal use only in accordance with the provisions of the </w:t>
      </w:r>
      <w:r>
        <w:rPr>
          <w:rFonts w:eastAsia="Arial" w:cs="Arial" w:ascii="Arial" w:hAnsi="Arial"/>
          <w:i/>
          <w:color w:val="191919"/>
          <w:sz w:val="21"/>
        </w:rPr>
        <w:t>Copyright Act 1968</w:t>
      </w:r>
      <w:r>
        <w:rPr>
          <w:rFonts w:eastAsia="Arial" w:cs="Arial" w:ascii="Arial" w:hAnsi="Arial"/>
          <w:color w:val="191919"/>
          <w:sz w:val="21"/>
        </w:rPr>
        <w:t xml:space="preserve"> (the Act). No part of this work may be reproduced or communicated for resale or commercial distribution.</w:t>
      </w:r>
    </w:p>
    <w:sectPr>
      <w:type w:val="nextPage"/>
      <w:pgSz w:w="11906" w:h="16838"/>
      <w:pgMar w:left="1440" w:right="1326" w:header="0" w:top="1440" w:footer="0" w:bottom="56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0" w:hanging="0"/>
      </w:pPr>
      <w:rPr/>
    </w:lvl>
  </w:abstractNum>
  <w:abstractNum w:abstractNumId="2">
    <w:lvl w:ilvl="0">
      <w:start w:val="1"/>
      <w:numFmt w:val="bullet"/>
      <w:lvlText w:val="•"/>
      <w:lvlJc w:val="left"/>
      <w:pPr>
        <w:ind w:left="0" w:hanging="0"/>
      </w:pPr>
      <w:rPr>
        <w:rFonts w:ascii="Liberation Serif" w:hAnsi="Liberation Serif" w:cs="Liberation Serif" w:hint="default"/>
        <w:sz w:val="19"/>
        <w:rFonts w:cs="Arial"/>
        <w:color w:val="FFFFFF"/>
      </w:rPr>
    </w:lvl>
  </w:abstractNum>
  <w:abstractNum w:abstractNumId="3">
    <w:lvl w:ilvl="0">
      <w:start w:val="3"/>
      <w:numFmt w:val="decimal"/>
      <w:lvlText w:val="%1."/>
      <w:lvlJc w:val="left"/>
      <w:pPr>
        <w:ind w:left="0" w:hanging="0"/>
      </w:pPr>
      <w:rPr/>
    </w:lvl>
  </w:abstractNum>
  <w:abstractNum w:abstractNumId="4">
    <w:lvl w:ilvl="0">
      <w:start w:val="1"/>
      <w:numFmt w:val="bullet"/>
      <w:lvlText w:val="•"/>
      <w:lvlJc w:val="left"/>
      <w:pPr>
        <w:ind w:left="0" w:hanging="0"/>
      </w:pPr>
      <w:rPr>
        <w:rFonts w:ascii="Liberation Serif" w:hAnsi="Liberation Serif" w:cs="Liberation Serif" w:hint="default"/>
      </w:rPr>
    </w:lvl>
  </w:abstractNum>
  <w:abstractNum w:abstractNumId="5">
    <w:lvl w:ilvl="0">
      <w:start w:val="1"/>
      <w:numFmt w:val="bullet"/>
      <w:lvlText w:val="•"/>
      <w:lvlJc w:val="left"/>
      <w:pPr>
        <w:ind w:left="0" w:hanging="0"/>
      </w:pPr>
      <w:rPr>
        <w:rFonts w:ascii="Liberation Serif" w:hAnsi="Liberation Serif" w:cs="Liberation Serif" w:hint="default"/>
        <w:sz w:val="21"/>
        <w:rFonts w:cs="Arial"/>
        <w:color w:val="0096A3"/>
      </w:rPr>
    </w:lvl>
  </w:abstractNum>
  <w:abstractNum w:abstractNumId="6">
    <w:lvl w:ilvl="0">
      <w:start w:val="1"/>
      <w:numFmt w:val="decimal"/>
      <w:lvlText w:val="%1."/>
      <w:lvlJc w:val="left"/>
      <w:pPr>
        <w:ind w:left="0" w:hanging="0"/>
      </w:pPr>
      <w:rPr/>
    </w:lvl>
  </w:abstractNum>
  <w:abstractNum w:abstractNumId="7">
    <w:lvl w:ilvl="0">
      <w:start w:val="1"/>
      <w:numFmt w:val="bullet"/>
      <w:lvlText w:val="•"/>
      <w:lvlJc w:val="left"/>
      <w:pPr>
        <w:ind w:left="0" w:hanging="0"/>
      </w:pPr>
      <w:rPr>
        <w:rFonts w:ascii="Liberation Serif" w:hAnsi="Liberation Serif" w:cs="Liberation Serif" w:hint="default"/>
        <w:rFonts w:cs="Arial"/>
        <w:color w:val="414042"/>
      </w:rPr>
    </w:lvl>
  </w:abstractNum>
  <w:abstractNum w:abstractNumId="8">
    <w:lvl w:ilvl="0">
      <w:start w:val="2"/>
      <w:numFmt w:val="decimal"/>
      <w:lvlText w:val="%1."/>
      <w:lvlJc w:val="left"/>
      <w:pPr>
        <w:ind w:left="0" w:hanging="0"/>
      </w:pPr>
      <w:rPr/>
    </w:lvl>
  </w:abstractNum>
  <w:abstractNum w:abstractNumId="9">
    <w:lvl w:ilvl="0">
      <w:start w:val="1"/>
      <w:numFmt w:val="lowerRoman"/>
      <w:lvlText w:val="%1."/>
      <w:lvlJc w:val="left"/>
      <w:pPr>
        <w:ind w:left="0" w:hanging="0"/>
      </w:pPr>
      <w:rPr>
        <w:sz w:val="21"/>
        <w:rFonts w:ascii="Arial" w:hAnsi="Arial" w:eastAsia="Arial" w:cs="Arial"/>
      </w:rPr>
    </w:lvl>
  </w:abstractNum>
  <w:abstractNum w:abstractNumId="10">
    <w:lvl w:ilvl="0">
      <w:start w:val="3"/>
      <w:numFmt w:val="decimal"/>
      <w:lvlText w:val="%1."/>
      <w:lvlJc w:val="left"/>
      <w:pPr>
        <w:ind w:left="0" w:hanging="0"/>
      </w:pPr>
      <w:rPr/>
    </w:lvl>
  </w:abstractNum>
  <w:abstractNum w:abstractNumId="11">
    <w:lvl w:ilvl="0">
      <w:start w:val="1"/>
      <w:numFmt w:val="bullet"/>
      <w:lvlText w:val="•"/>
      <w:lvlJc w:val="left"/>
      <w:pPr>
        <w:ind w:left="0" w:hanging="0"/>
      </w:pPr>
      <w:rPr>
        <w:rFonts w:ascii="Liberation Serif" w:hAnsi="Liberation Serif" w:cs="Liberation Serif" w:hint="default"/>
        <w:sz w:val="21"/>
        <w:rFonts w:cs="Arial"/>
        <w:color w:val="414042"/>
      </w:rPr>
    </w:lvl>
  </w:abstractNum>
  <w:abstractNum w:abstractNumId="12">
    <w:lvl w:ilvl="0">
      <w:start w:val="4"/>
      <w:numFmt w:val="decimal"/>
      <w:lvlText w:val="%1."/>
      <w:lvlJc w:val="left"/>
      <w:pPr>
        <w:ind w:left="0" w:hanging="0"/>
      </w:pPr>
      <w:rPr/>
    </w:lvl>
  </w:abstractNum>
  <w:abstractNum w:abstractNumId="13">
    <w:lvl w:ilvl="0">
      <w:start w:val="1"/>
      <w:numFmt w:val="bullet"/>
      <w:lvlText w:val="•"/>
      <w:lvlJc w:val="left"/>
      <w:pPr>
        <w:ind w:left="0" w:hanging="0"/>
      </w:pPr>
      <w:rPr>
        <w:rFonts w:ascii="Liberation Serif" w:hAnsi="Liberation Serif" w:cs="Liberation Serif" w:hint="default"/>
        <w:sz w:val="21"/>
        <w:rFonts w:cs="Arial"/>
        <w:color w:val="FFFFFF"/>
      </w:rPr>
    </w:lvl>
  </w:abstractNum>
  <w:abstractNum w:abstractNumId="14">
    <w:lvl w:ilvl="0">
      <w:start w:val="1"/>
      <w:numFmt w:val="bullet"/>
      <w:lvlText w:val="•"/>
      <w:lvlJc w:val="left"/>
      <w:pPr>
        <w:ind w:left="0" w:hanging="0"/>
      </w:pPr>
      <w:rPr>
        <w:rFonts w:ascii="Liberation Serif" w:hAnsi="Liberation Serif" w:cs="Liberation Serif" w:hint="default"/>
        <w:sz w:val="21"/>
        <w:rFonts w:cs="Arial"/>
        <w:color w:val="0096A3"/>
      </w:rPr>
    </w:lvl>
  </w:abstractNum>
  <w:abstractNum w:abstractNumId="15">
    <w:lvl w:ilvl="0">
      <w:start w:val="1"/>
      <w:numFmt w:val="bullet"/>
      <w:lvlText w:val="*"/>
      <w:lvlJc w:val="left"/>
      <w:pPr>
        <w:ind w:left="0" w:hanging="0"/>
      </w:pPr>
      <w:rPr>
        <w:rFonts w:ascii="Liberation Serif" w:hAnsi="Liberation Serif" w:cs="Liberation Serif" w:hint="default"/>
      </w:rPr>
    </w:lvl>
  </w:abstractNum>
  <w:abstractNum w:abstractNumId="16">
    <w:lvl w:ilvl="0">
      <w:start w:val="1"/>
      <w:numFmt w:val="bullet"/>
      <w:lvlText w:val="•"/>
      <w:lvlJc w:val="left"/>
      <w:pPr>
        <w:ind w:left="0" w:hanging="0"/>
      </w:pPr>
      <w:rPr>
        <w:rFonts w:ascii="Liberation Serif" w:hAnsi="Liberation Serif" w:cs="Liberation Serif" w:hint="default"/>
        <w:sz w:val="21"/>
        <w:rFonts w:cs="Arial"/>
        <w:color w:val="0096A3"/>
      </w:rPr>
    </w:lvl>
  </w:abstractNum>
  <w:abstractNum w:abstractNumId="17">
    <w:lvl w:ilvl="0">
      <w:start w:val="1"/>
      <w:numFmt w:val="bullet"/>
      <w:lvlText w:val="•"/>
      <w:lvlJc w:val="left"/>
      <w:pPr>
        <w:ind w:left="0" w:hanging="0"/>
      </w:pPr>
      <w:rPr>
        <w:rFonts w:ascii="Liberation Serif" w:hAnsi="Liberation Serif" w:cs="Liberation Serif" w:hint="default"/>
        <w:sz w:val="21"/>
        <w:rFonts w:cs="Arial"/>
        <w:color w:val="0096A3"/>
      </w:rPr>
    </w:lvl>
  </w:abstractNum>
  <w:abstractNum w:abstractNumId="1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Mono" w:cs="Noto Sans Devanagari UI"/>
        <w:sz w:val="24"/>
        <w:szCs w:val="24"/>
        <w:lang w:val="en-US" w:eastAsia="zh-CN" w:bidi="hi-IN"/>
      </w:rPr>
    </w:rPrDefault>
    <w:pPrDefault>
      <w:pPr/>
    </w:pPrDefault>
  </w:docDefaults>
  <w:style w:type="paragraph" w:styleId="Normal">
    <w:name w:val="Normal"/>
    <w:qFormat/>
    <w:pPr>
      <w:widowControl/>
      <w:bidi w:val="0"/>
    </w:pPr>
    <w:rPr>
      <w:rFonts w:ascii="Calibri" w:hAnsi="Calibri" w:eastAsia="Calibri" w:cs="Arial"/>
      <w:color w:val="auto"/>
      <w:sz w:val="20"/>
      <w:szCs w:val="20"/>
      <w:lang w:val="en-US" w:eastAsia="zh-CN" w:bidi="hi-I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Arial" w:hAnsi="Arial" w:eastAsia="Arial" w:cs="Arial"/>
      <w:color w:val="FFFFFF"/>
      <w:sz w:val="19"/>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Arial" w:hAnsi="Arial" w:eastAsia="Arial" w:cs="Arial"/>
      <w:color w:val="0096A3"/>
      <w:sz w:val="21"/>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Arial" w:hAnsi="Arial" w:eastAsia="Arial" w:cs="Arial"/>
      <w:color w:val="414042"/>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Arial" w:hAnsi="Arial" w:eastAsia="Arial" w:cs="Arial"/>
      <w:sz w:val="21"/>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Arial" w:hAnsi="Arial" w:eastAsia="Arial" w:cs="Arial"/>
      <w:color w:val="414042"/>
      <w:sz w:val="21"/>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Arial" w:hAnsi="Arial" w:eastAsia="Arial" w:cs="Arial"/>
      <w:color w:val="FFFFFF"/>
      <w:sz w:val="21"/>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Arial" w:hAnsi="Arial" w:eastAsia="Arial" w:cs="Arial"/>
      <w:color w:val="0096A3"/>
      <w:sz w:val="21"/>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Arial" w:hAnsi="Arial" w:eastAsia="Arial" w:cs="Arial"/>
      <w:color w:val="0096A3"/>
      <w:sz w:val="21"/>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Arial" w:hAnsi="Arial" w:eastAsia="Arial" w:cs="Arial"/>
      <w:color w:val="0096A3"/>
      <w:sz w:val="21"/>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DefaultParagraphFont">
    <w:name w:val="Default Paragraph Font"/>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DejaVu Sans Mono" w:cs="Noto Sans Devanagari U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Noto Sans Devanagari UI"/>
    </w:rPr>
  </w:style>
  <w:style w:type="paragraph" w:styleId="Caption">
    <w:name w:val="Caption"/>
    <w:basedOn w:val="Normal"/>
    <w:qFormat/>
    <w:pPr>
      <w:suppressLineNumbers/>
      <w:spacing w:before="120" w:after="120"/>
    </w:pPr>
    <w:rPr>
      <w:rFonts w:cs="Noto Sans Devanagari UI"/>
      <w:i/>
      <w:iCs/>
      <w:sz w:val="24"/>
      <w:szCs w:val="24"/>
    </w:rPr>
  </w:style>
  <w:style w:type="paragraph" w:styleId="Index">
    <w:name w:val="Index"/>
    <w:basedOn w:val="Normal"/>
    <w:qFormat/>
    <w:pPr>
      <w:suppressLineNumbers/>
    </w:pPr>
    <w:rPr>
      <w:rFonts w:cs="Noto Sans Devanagari UI"/>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kpassoc.com.au/" TargetMode="External"/><Relationship Id="rId6" Type="http://schemas.openxmlformats.org/officeDocument/2006/relationships/image" Target="media/image4.png"/><Relationship Id="rId7" Type="http://schemas.openxmlformats.org/officeDocument/2006/relationships/hyperlink" Target="http://kpassoc.com.au/" TargetMode="External"/><Relationship Id="rId8" Type="http://schemas.openxmlformats.org/officeDocument/2006/relationships/hyperlink" Target="http://kpassoc.com.au/" TargetMode="External"/><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s://agedcare.health.gov.au/programs-services/my-aged-care/national-screening-and-assessment-form-user-guide" TargetMode="External"/><Relationship Id="rId15" Type="http://schemas.openxmlformats.org/officeDocument/2006/relationships/image" Target="media/image10.png"/><Relationship Id="rId16" Type="http://schemas.openxmlformats.org/officeDocument/2006/relationships/hyperlink" Target="https://agedcare.health.gov.au/programs-services/my-aged-care/national-screening-and-assessment-form" TargetMode="External"/><Relationship Id="rId17" Type="http://schemas.openxmlformats.org/officeDocument/2006/relationships/hyperlink" Target="https://agedcare.health.gov.au/programs-services/my-aged-care/national-screening-and-assessment-form" TargetMode="External"/><Relationship Id="rId18" Type="http://schemas.openxmlformats.org/officeDocument/2006/relationships/hyperlink" Target="https://agedcare.health.gov.au/programs-services/my-aged-care/national-screening-and-assessment-form-user-guide" TargetMode="External"/><Relationship Id="rId19" Type="http://schemas.openxmlformats.org/officeDocument/2006/relationships/hyperlink" Target="https://agedcare.health.gov.au/programs-services/my-aged-care/national-screening-and-assessment-form-user-guide"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s://agedcare.health.gov.au/our-responsibilities/ageing-and-aged-care/programs-services/my-aged-care/information-for-service-providers" TargetMode="External"/><Relationship Id="rId26" Type="http://schemas.openxmlformats.org/officeDocument/2006/relationships/hyperlink" Target="https://agedcare.health.gov.au/our-responsibilities/ageing-and-aged-care/programs-services/my-aged-care/information-for-service-providers" TargetMode="External"/><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hyperlink" Target="https://www.emralliance.org/inclusive-service-specific-assessment-and-care-planning.html" TargetMode="External"/><Relationship Id="rId35" Type="http://schemas.openxmlformats.org/officeDocument/2006/relationships/hyperlink" Target="https://www.emralliance.org/inclusive-service-specific-assessment-and-care-planning.html" TargetMode="External"/><Relationship Id="rId36" Type="http://schemas.openxmlformats.org/officeDocument/2006/relationships/hyperlink" Target="http://www.hwpcp.org.au/home-page/resources-ihp/asm-diversity/" TargetMode="External"/><Relationship Id="rId37" Type="http://schemas.openxmlformats.org/officeDocument/2006/relationships/hyperlink" Target="http://www.hwpcp.org.au/home-page/resources-ihp/asm-diversity/" TargetMode="External"/><Relationship Id="rId38" Type="http://schemas.openxmlformats.org/officeDocument/2006/relationships/hyperlink" Target="http://www.hwpcp.org.au/home-page/resources-ihp/asm-diversity/" TargetMode="External"/><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hyperlink" Target="http://kpassoc.com.au/resources/gdcp-resources/" TargetMode="External"/><Relationship Id="rId44" Type="http://schemas.openxmlformats.org/officeDocument/2006/relationships/hyperlink" Target="http://kpassoc.com.au/resources/gdcp-resources/" TargetMode="External"/><Relationship Id="rId45" Type="http://schemas.openxmlformats.org/officeDocument/2006/relationships/hyperlink" Target="http://kpassoc.com.au/resources/gdcp-resources/" TargetMode="External"/><Relationship Id="rId46" Type="http://schemas.openxmlformats.org/officeDocument/2006/relationships/image" Target="media/image27.png"/><Relationship Id="rId47" Type="http://schemas.openxmlformats.org/officeDocument/2006/relationships/hyperlink" Target="http://helensandersonassociates.co.uk/person-centred-practice/person-centred-thinking-tools/" TargetMode="External"/><Relationship Id="rId48" Type="http://schemas.openxmlformats.org/officeDocument/2006/relationships/hyperlink" Target="http://helensandersonassociates.co.uk/person-centred-practice/person-centred-thinking-tools/" TargetMode="External"/><Relationship Id="rId49" Type="http://schemas.openxmlformats.org/officeDocument/2006/relationships/hyperlink" Target="http://helensandersonassociates.co.uk/person-centred-practice/person-centred-thinking-tools/" TargetMode="External"/><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hyperlink" Target="http://www.adhc.nsw.gov.au/publications/policies/policies_a-z/?result_237652_result_page=L" TargetMode="External"/><Relationship Id="rId53" Type="http://schemas.openxmlformats.org/officeDocument/2006/relationships/hyperlink" Target="http://www.adhc.nsw.gov.au/publications/policies/policies_a-z/?result_237652_result_page=L" TargetMode="External"/><Relationship Id="rId54" Type="http://schemas.openxmlformats.org/officeDocument/2006/relationships/hyperlink" Target="http://www.adhc.nsw.gov.au/publications/policies/policies_a-z/?result_237652_result_page=L" TargetMode="External"/><Relationship Id="rId55" Type="http://schemas.openxmlformats.org/officeDocument/2006/relationships/hyperlink" Target="http://www.adhc.nsw.gov.au/publications/policies/policies_a-z/?result_237652_result_page=L" TargetMode="External"/><Relationship Id="rId56" Type="http://schemas.openxmlformats.org/officeDocument/2006/relationships/image" Target="media/image30.png"/><Relationship Id="rId57" Type="http://schemas.openxmlformats.org/officeDocument/2006/relationships/hyperlink" Target="https://www.facs.nsw.gov.au/download?file=590655" TargetMode="External"/><Relationship Id="rId58" Type="http://schemas.openxmlformats.org/officeDocument/2006/relationships/hyperlink" Target="https://www.facs.nsw.gov.au/download?file=590645" TargetMode="External"/><Relationship Id="rId59" Type="http://schemas.openxmlformats.org/officeDocument/2006/relationships/image" Target="media/image31.png"/><Relationship Id="rId60" Type="http://schemas.openxmlformats.org/officeDocument/2006/relationships/image" Target="media/image32.png"/><Relationship Id="rId61" Type="http://schemas.openxmlformats.org/officeDocument/2006/relationships/hyperlink" Target="https://www2.health.vic.gov.au/about/publications/policiesandguidelines/pag-service-specific-assessment-care-planning-guidelines-tools" TargetMode="External"/><Relationship Id="rId62" Type="http://schemas.openxmlformats.org/officeDocument/2006/relationships/hyperlink" Target="https://www2.health.vic.gov.au/about/publications/policiesandguidelines/pag-service-specific-assessment-care-planning-guidelines-tools" TargetMode="External"/><Relationship Id="rId63" Type="http://schemas.openxmlformats.org/officeDocument/2006/relationships/hyperlink" Target="https://www2.health.vic.gov.au/about/publications/policiesandguidelines/pag-service-specific-assessment-care-planning-guidelines-tools" TargetMode="External"/><Relationship Id="rId64" Type="http://schemas.openxmlformats.org/officeDocument/2006/relationships/hyperlink" Target="https://www2.health.vic.gov.au/about/publications/policiesandguidelines/pag-service-specific-assessment-care-planning-guidelines-tools" TargetMode="External"/><Relationship Id="rId65" Type="http://schemas.openxmlformats.org/officeDocument/2006/relationships/hyperlink" Target="https://www2.health.vic.gov.au/about/publications/policiesandguidelines/pag-service-specific-assessment-care-planning-guidelines-tools" TargetMode="External"/><Relationship Id="rId66" Type="http://schemas.openxmlformats.org/officeDocument/2006/relationships/image" Target="media/image33.png"/><Relationship Id="rId67" Type="http://schemas.openxmlformats.org/officeDocument/2006/relationships/hyperlink" Target="https://www.picker.org/" TargetMode="External"/><Relationship Id="rId68" Type="http://schemas.openxmlformats.org/officeDocument/2006/relationships/hyperlink" Target="http://helensandersonassociates.co.uk/" TargetMode="External"/><Relationship Id="rId69" Type="http://schemas.openxmlformats.org/officeDocument/2006/relationships/hyperlink" Target="http://helensandersonassociates.co.uk/" TargetMode="External"/><Relationship Id="rId70" Type="http://schemas.openxmlformats.org/officeDocument/2006/relationships/hyperlink" Target="http://tlcpcp.com/" TargetMode="External"/><Relationship Id="rId71" Type="http://schemas.openxmlformats.org/officeDocument/2006/relationships/hyperlink" Target="http://tlcpcp.com/" TargetMode="External"/><Relationship Id="rId72" Type="http://schemas.openxmlformats.org/officeDocument/2006/relationships/image" Target="media/image34.png"/><Relationship Id="rId73" Type="http://schemas.openxmlformats.org/officeDocument/2006/relationships/image" Target="media/image35.png"/><Relationship Id="rId74" Type="http://schemas.openxmlformats.org/officeDocument/2006/relationships/image" Target="media/image36.png"/><Relationship Id="rId75" Type="http://schemas.openxmlformats.org/officeDocument/2006/relationships/image" Target="media/image37.png"/><Relationship Id="rId76" Type="http://schemas.openxmlformats.org/officeDocument/2006/relationships/hyperlink" Target="http://www.ndti.org.uk/uploads/files/PCPOPweb3.pdf" TargetMode="External"/><Relationship Id="rId77" Type="http://schemas.openxmlformats.org/officeDocument/2006/relationships/hyperlink" Target="http://www.ndti.org.uk/uploads/files/PCPOPweb3.pdf" TargetMode="External"/><Relationship Id="rId78" Type="http://schemas.openxmlformats.org/officeDocument/2006/relationships/hyperlink" Target="http://www.ndti.org.uk/uploads/files/PCPOPweb3.pdf" TargetMode="External"/><Relationship Id="rId79" Type="http://schemas.openxmlformats.org/officeDocument/2006/relationships/hyperlink" Target="http://www.ndti.org.uk/uploads/files/PCPOPweb3.pdf" TargetMode="External"/><Relationship Id="rId80" Type="http://schemas.openxmlformats.org/officeDocument/2006/relationships/hyperlink" Target="http://www.ndti.org.uk/uploads/files/PCPOPweb3.pdf" TargetMode="External"/><Relationship Id="rId81" Type="http://schemas.openxmlformats.org/officeDocument/2006/relationships/image" Target="media/image38.png"/><Relationship Id="rId82" Type="http://schemas.openxmlformats.org/officeDocument/2006/relationships/image" Target="media/image39.png"/><Relationship Id="rId83" Type="http://schemas.openxmlformats.org/officeDocument/2006/relationships/hyperlink" Target="http://valuingpeople.org.au/the-resource/what-is-person-centred-care" TargetMode="External"/><Relationship Id="rId84" Type="http://schemas.openxmlformats.org/officeDocument/2006/relationships/hyperlink" Target="http://valuingpeople.org.au/the-resource/what-is-person-centred-care" TargetMode="External"/><Relationship Id="rId85" Type="http://schemas.openxmlformats.org/officeDocument/2006/relationships/hyperlink" Target="http://valuingpeople.org.au/the-resource/what-is-person-centred-care" TargetMode="External"/><Relationship Id="rId86" Type="http://schemas.openxmlformats.org/officeDocument/2006/relationships/hyperlink" Target="http://valuingpeople.org.au/the-resource/what-is-person-centred-care" TargetMode="External"/><Relationship Id="rId87" Type="http://schemas.openxmlformats.org/officeDocument/2006/relationships/image" Target="media/image40.png"/><Relationship Id="rId88" Type="http://schemas.openxmlformats.org/officeDocument/2006/relationships/hyperlink" Target="https://doi.org/10.1093/geront/gnx173" TargetMode="External"/><Relationship Id="rId89" Type="http://schemas.openxmlformats.org/officeDocument/2006/relationships/hyperlink" Target="https://doi.org/10.1093/geront/gnx173" TargetMode="External"/><Relationship Id="rId90" Type="http://schemas.openxmlformats.org/officeDocument/2006/relationships/image" Target="media/image41.png"/><Relationship Id="rId91" Type="http://schemas.openxmlformats.org/officeDocument/2006/relationships/image" Target="media/image42.png"/><Relationship Id="rId92" Type="http://schemas.openxmlformats.org/officeDocument/2006/relationships/hyperlink" Target="https://doi.org/10.1093/geront/gnx173" TargetMode="External"/><Relationship Id="rId93" Type="http://schemas.openxmlformats.org/officeDocument/2006/relationships/hyperlink" Target="http://www.healthpolicypartnership.com/wp-content/uploads/State-of-play-in-person-centred-care-full-report-Dec-11-2015.pdf" TargetMode="External"/><Relationship Id="rId94" Type="http://schemas.openxmlformats.org/officeDocument/2006/relationships/hyperlink" Target="http://www.healthpolicypartnership.com/wp-content/uploads/State-of-play-in-person-centred-care-full-report-Dec-11-2015.pdf" TargetMode="External"/><Relationship Id="rId95" Type="http://schemas.openxmlformats.org/officeDocument/2006/relationships/hyperlink" Target="http://www.healthpolicypartnership.com/wp-content/uploads/State-of-play-in-person-centred-care-full-report-Dec-11-2015.pdf" TargetMode="External"/><Relationship Id="rId96" Type="http://schemas.openxmlformats.org/officeDocument/2006/relationships/hyperlink" Target="http://www.healthpolicypartnership.com/wp-content/uploads/State-of-play-in-person-centred-care-full-report-Dec-11-2015.pdf" TargetMode="External"/><Relationship Id="rId97" Type="http://schemas.openxmlformats.org/officeDocument/2006/relationships/hyperlink" Target="http://www.healthpolicypartnership.com/wp-content/uploads/State-of-play-in-person-centred-care-full-report-Dec-11-2015.pdf" TargetMode="External"/><Relationship Id="rId98" Type="http://schemas.openxmlformats.org/officeDocument/2006/relationships/hyperlink" Target="http://www.healthpolicypartnership.com/wp-content/uploads/State-of-play-in-person-centred-care-full-report-Dec-11-2015.pdf" TargetMode="External"/><Relationship Id="rId99" Type="http://schemas.openxmlformats.org/officeDocument/2006/relationships/image" Target="media/image43.png"/><Relationship Id="rId100" Type="http://schemas.openxmlformats.org/officeDocument/2006/relationships/image" Target="media/image44.png"/><Relationship Id="rId101" Type="http://schemas.openxmlformats.org/officeDocument/2006/relationships/hyperlink" Target="https://agedcare.health.gov.au/programs/commonwealth-home-support-programme/resources" TargetMode="External"/><Relationship Id="rId102" Type="http://schemas.openxmlformats.org/officeDocument/2006/relationships/hyperlink" Target="https://agedcare.health.gov.au/programs/commonwealth-home-support-programme/resources" TargetMode="External"/><Relationship Id="rId103" Type="http://schemas.openxmlformats.org/officeDocument/2006/relationships/hyperlink" Target="https://agedcare.health.gov.au/programs/commonwealth-home-support-programme/resources" TargetMode="External"/><Relationship Id="rId104" Type="http://schemas.openxmlformats.org/officeDocument/2006/relationships/image" Target="media/image45.png"/><Relationship Id="rId105" Type="http://schemas.openxmlformats.org/officeDocument/2006/relationships/hyperlink" Target="https://www.myagedcare.gov.au/" TargetMode="External"/><Relationship Id="rId106" Type="http://schemas.openxmlformats.org/officeDocument/2006/relationships/hyperlink" Target="https://www.myagedcare.gov.au/" TargetMode="External"/><Relationship Id="rId107" Type="http://schemas.openxmlformats.org/officeDocument/2006/relationships/hyperlink" Target="https://agedcare.health.gov.au/our-responsibilities/ageing-and-aged-care/programs-services/my-aged-care/information-for-service-providers" TargetMode="External"/><Relationship Id="rId108" Type="http://schemas.openxmlformats.org/officeDocument/2006/relationships/hyperlink" Target="https://agedcare.health.gov.au/our-responsibilities/ageing-and-aged-care/programs-services/my-aged-care/information-for-service-providers" TargetMode="External"/><Relationship Id="rId109" Type="http://schemas.openxmlformats.org/officeDocument/2006/relationships/hyperlink" Target="https://agedcare.health.gov.au/our-responsibilities/ageing-and-aged-care/programs-services/my-aged-care/information-for-service-providers" TargetMode="External"/><Relationship Id="rId110" Type="http://schemas.openxmlformats.org/officeDocument/2006/relationships/hyperlink" Target="https://agedcare.health.gov.au/our-responsibilities/ageing-and-aged-care/programs-services/my-aged-care/information-for-service-providers" TargetMode="External"/><Relationship Id="rId111" Type="http://schemas.openxmlformats.org/officeDocument/2006/relationships/hyperlink" Target="https://agedcare.health.gov.au/our-responsibilities/ageing-and-aged-care/programs-services/my-aged-care/information-for-service-providers" TargetMode="External"/><Relationship Id="rId112" Type="http://schemas.openxmlformats.org/officeDocument/2006/relationships/hyperlink" Target="http://www.aacqa.gov.au/" TargetMode="External"/><Relationship Id="rId113" Type="http://schemas.openxmlformats.org/officeDocument/2006/relationships/hyperlink" Target="http://www.aacqa.gov.au/" TargetMode="External"/><Relationship Id="rId114" Type="http://schemas.openxmlformats.org/officeDocument/2006/relationships/hyperlink" Target="https://agedcare.health.gov.au/quality/single-set-of-aged-care-quality-standards" TargetMode="External"/><Relationship Id="rId115" Type="http://schemas.openxmlformats.org/officeDocument/2006/relationships/hyperlink" Target="https://agedcare.health.gov.au/quality/single-set-of-aged-care-quality-standards" TargetMode="External"/><Relationship Id="rId116" Type="http://schemas.openxmlformats.org/officeDocument/2006/relationships/image" Target="media/image46.png"/><Relationship Id="rId117" Type="http://schemas.openxmlformats.org/officeDocument/2006/relationships/image" Target="media/image47.png"/><Relationship Id="rId118" Type="http://schemas.openxmlformats.org/officeDocument/2006/relationships/image" Target="media/image48.png"/><Relationship Id="rId119" Type="http://schemas.openxmlformats.org/officeDocument/2006/relationships/image" Target="media/image49.png"/><Relationship Id="rId120" Type="http://schemas.openxmlformats.org/officeDocument/2006/relationships/hyperlink" Target="http://kpassoc.com.au/" TargetMode="External"/><Relationship Id="rId121" Type="http://schemas.openxmlformats.org/officeDocument/2006/relationships/hyperlink" Target="https://www.emralliance.org/" TargetMode="External"/><Relationship Id="rId122" Type="http://schemas.openxmlformats.org/officeDocument/2006/relationships/hyperlink" Target="https://www.health.gov.au/" TargetMode="External"/><Relationship Id="rId123" Type="http://schemas.openxmlformats.org/officeDocument/2006/relationships/hyperlink" Target="https://www.health.gov.au/" TargetMode="External"/><Relationship Id="rId124" Type="http://schemas.openxmlformats.org/officeDocument/2006/relationships/image" Target="media/image50.png"/><Relationship Id="rId125" Type="http://schemas.openxmlformats.org/officeDocument/2006/relationships/image" Target="media/image51.png"/><Relationship Id="rId126" Type="http://schemas.openxmlformats.org/officeDocument/2006/relationships/numbering" Target="numbering.xml"/><Relationship Id="rId127" Type="http://schemas.openxmlformats.org/officeDocument/2006/relationships/fontTable" Target="fontTable.xml"/><Relationship Id="rId12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coreProperties>
</file>